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CD28" w14:textId="77777777" w:rsidR="00D43728" w:rsidRDefault="00D43728" w:rsidP="00D43728">
      <w:pPr>
        <w:rPr>
          <w:rFonts w:ascii="Times New Roman" w:hAnsi="Times New Roman" w:cs="Times New Roman"/>
          <w:b/>
          <w:sz w:val="28"/>
          <w:szCs w:val="24"/>
        </w:rPr>
      </w:pPr>
      <w:bookmarkStart w:id="0" w:name="_GoBack"/>
      <w:bookmarkEnd w:id="0"/>
    </w:p>
    <w:p w14:paraId="0433EB29" w14:textId="203CBF5C" w:rsidR="00B81A56" w:rsidRDefault="00B81A56" w:rsidP="00B81A56">
      <w:pPr>
        <w:pStyle w:val="NormalWeb"/>
        <w:jc w:val="center"/>
      </w:pPr>
      <w:r>
        <w:rPr>
          <w:rStyle w:val="Strong"/>
        </w:rPr>
        <w:t>БИЗНЕС МОДЕЛ И ТЕХНИЧЕСКИ ПАРАМЕТРИ НА ЕНЕРГИЙНА ОБЩНОСТ ГАБРОВО – ОПТ</w:t>
      </w:r>
    </w:p>
    <w:p w14:paraId="31CAD734" w14:textId="77777777" w:rsidR="00B81A56" w:rsidRPr="00B81A56" w:rsidRDefault="00B81A56" w:rsidP="00B81A56">
      <w:pPr>
        <w:spacing w:before="100" w:beforeAutospacing="1" w:after="100" w:afterAutospacing="1" w:line="240" w:lineRule="auto"/>
        <w:outlineLvl w:val="1"/>
        <w:rPr>
          <w:rFonts w:ascii="Times New Roman" w:eastAsia="Times New Roman" w:hAnsi="Times New Roman" w:cs="Times New Roman"/>
          <w:b/>
          <w:bCs/>
          <w:sz w:val="24"/>
          <w:szCs w:val="36"/>
          <w:lang w:eastAsia="bg-BG"/>
        </w:rPr>
      </w:pPr>
      <w:r w:rsidRPr="00B81A56">
        <w:rPr>
          <w:rFonts w:ascii="Times New Roman" w:eastAsia="Times New Roman" w:hAnsi="Times New Roman" w:cs="Times New Roman"/>
          <w:b/>
          <w:bCs/>
          <w:sz w:val="24"/>
          <w:szCs w:val="36"/>
          <w:lang w:eastAsia="bg-BG"/>
        </w:rPr>
        <w:t>I. ОБЩА ИНФОРМАЦИЯ</w:t>
      </w:r>
    </w:p>
    <w:p w14:paraId="4DAEC007" w14:textId="40249DC5" w:rsidR="00B81A56" w:rsidRDefault="00B81A56" w:rsidP="00B81A5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B81A56">
        <w:rPr>
          <w:rFonts w:ascii="Times New Roman" w:eastAsia="Times New Roman" w:hAnsi="Times New Roman" w:cs="Times New Roman"/>
          <w:sz w:val="24"/>
          <w:szCs w:val="24"/>
          <w:lang w:eastAsia="bg-BG"/>
        </w:rPr>
        <w:t xml:space="preserve">Настоящият документ представя бизнес модела и техническите параметри за реализирането на енергийна общност "Габрово – ОПТ". Проектът е базиран на съществуващия модел </w:t>
      </w:r>
      <w:r w:rsidRPr="00B81A56">
        <w:rPr>
          <w:rFonts w:ascii="Times New Roman" w:eastAsia="Times New Roman" w:hAnsi="Times New Roman" w:cs="Times New Roman"/>
          <w:b/>
          <w:bCs/>
          <w:sz w:val="24"/>
          <w:szCs w:val="24"/>
          <w:lang w:eastAsia="bg-BG"/>
        </w:rPr>
        <w:t>„Енергийна общност Габрово – РДНО“</w:t>
      </w:r>
      <w:r w:rsidRPr="00B81A56">
        <w:rPr>
          <w:rFonts w:ascii="Times New Roman" w:eastAsia="Times New Roman" w:hAnsi="Times New Roman" w:cs="Times New Roman"/>
          <w:sz w:val="24"/>
          <w:szCs w:val="24"/>
          <w:lang w:eastAsia="bg-BG"/>
        </w:rPr>
        <w:t>, ка</w:t>
      </w:r>
      <w:r>
        <w:rPr>
          <w:rFonts w:ascii="Times New Roman" w:eastAsia="Times New Roman" w:hAnsi="Times New Roman" w:cs="Times New Roman"/>
          <w:sz w:val="24"/>
          <w:szCs w:val="24"/>
          <w:lang w:eastAsia="bg-BG"/>
        </w:rPr>
        <w:t xml:space="preserve">то включва разширени параметри </w:t>
      </w:r>
      <w:r w:rsidRPr="00B81A56">
        <w:rPr>
          <w:rFonts w:ascii="Times New Roman" w:eastAsia="Times New Roman" w:hAnsi="Times New Roman" w:cs="Times New Roman"/>
          <w:sz w:val="24"/>
          <w:szCs w:val="24"/>
          <w:lang w:eastAsia="bg-BG"/>
        </w:rPr>
        <w:t>и социален компонент.</w:t>
      </w:r>
    </w:p>
    <w:p w14:paraId="30F61AE2" w14:textId="77777777" w:rsidR="00033347" w:rsidRPr="00033347" w:rsidRDefault="00033347" w:rsidP="00033347">
      <w:pPr>
        <w:pStyle w:val="Heading2"/>
        <w:rPr>
          <w:sz w:val="24"/>
        </w:rPr>
      </w:pPr>
      <w:r w:rsidRPr="00033347">
        <w:rPr>
          <w:sz w:val="24"/>
        </w:rPr>
        <w:t>II. ОБХВАТ НА ПРОЕКТА</w:t>
      </w:r>
    </w:p>
    <w:p w14:paraId="2954A63A" w14:textId="1138FB76" w:rsidR="00B81A56" w:rsidRDefault="00033347" w:rsidP="00033347">
      <w:pPr>
        <w:pStyle w:val="NormalWeb"/>
        <w:jc w:val="both"/>
      </w:pPr>
      <w:r>
        <w:t xml:space="preserve">Проектът има за цел изграждане на </w:t>
      </w:r>
      <w:r>
        <w:rPr>
          <w:rStyle w:val="Strong"/>
        </w:rPr>
        <w:t>фотоволтаична електроцентрала</w:t>
      </w:r>
      <w:r>
        <w:t xml:space="preserve">, с което да се покрие част от енергийното потребление на „Общински пътнически транспорт“ ЕООД – Габрово, на мястото на изграждане на централата, като излишната енергия се използва от други консуматори собственост на дружеството, както и от други членове на енергийната общност. По този начин ще се осигури дългосрочно  устойчива „зелена“ енергия и относителна независимост и предвидимост на стойността на електроенергията произвеждана и разходвана в рамките на </w:t>
      </w:r>
      <w:r w:rsidR="00944B78">
        <w:t>енергийната общност</w:t>
      </w:r>
      <w:r>
        <w:t>. Проектът си поставя за цел и реализиране на допълнителни социални ползи за местната общност, като предоставя, при технологична възможност, не по-малко от 10 % от върнатата в преносната мрежа енергия на преференциална цена за социална/културна/образователна цел.</w:t>
      </w:r>
    </w:p>
    <w:p w14:paraId="0D84F8A4" w14:textId="16F92494" w:rsidR="00FA1DE8" w:rsidRPr="00D43728" w:rsidRDefault="00033347" w:rsidP="00C4648F">
      <w:pPr>
        <w:pStyle w:val="NormalWeb"/>
        <w:jc w:val="both"/>
      </w:pPr>
      <w:r>
        <w:t xml:space="preserve">Проектът предвижда изграждането на централата да се реализира на покрив на сграда собственост на „Общински пътнически транспорт“ ЕООД, с мощност 150 </w:t>
      </w:r>
      <w:r>
        <w:rPr>
          <w:lang w:val="en-US"/>
        </w:rPr>
        <w:t xml:space="preserve">kWp, </w:t>
      </w:r>
      <w:r>
        <w:t xml:space="preserve">на стойност 201 600 лева с ДДС, при обща стойност на проекта в размер на 216 000, </w:t>
      </w:r>
      <w:r w:rsidR="00C4648F">
        <w:t>в което се включва и нефинансовото участие на Дружеството.</w:t>
      </w:r>
    </w:p>
    <w:p w14:paraId="681F391F" w14:textId="10C8B4DF" w:rsidR="00FA1DE8" w:rsidRPr="00D43728" w:rsidRDefault="00FA1DE8" w:rsidP="00C4648F">
      <w:pPr>
        <w:jc w:val="both"/>
        <w:rPr>
          <w:rFonts w:ascii="Times New Roman" w:hAnsi="Times New Roman" w:cs="Times New Roman"/>
          <w:sz w:val="24"/>
          <w:szCs w:val="24"/>
        </w:rPr>
      </w:pPr>
      <w:r w:rsidRPr="00D43728">
        <w:rPr>
          <w:rFonts w:ascii="Times New Roman" w:hAnsi="Times New Roman" w:cs="Times New Roman"/>
          <w:sz w:val="24"/>
          <w:szCs w:val="24"/>
        </w:rPr>
        <w:t>Основни компоненти, сертифицирани по СЕ и по стандарти за електрически съоръжения</w:t>
      </w:r>
      <w:r w:rsidR="00C4648F">
        <w:rPr>
          <w:rFonts w:ascii="Times New Roman" w:hAnsi="Times New Roman" w:cs="Times New Roman"/>
          <w:sz w:val="24"/>
          <w:szCs w:val="24"/>
        </w:rPr>
        <w:t>, съгласно приложен анализ на потенциала за генериране на енергия и потребление на енергия на мястото на изграждане на централата.</w:t>
      </w:r>
    </w:p>
    <w:p w14:paraId="10DF4257" w14:textId="6964A7EB" w:rsidR="00FA1DE8" w:rsidRDefault="00FA1DE8" w:rsidP="00345B3C">
      <w:pPr>
        <w:jc w:val="both"/>
        <w:rPr>
          <w:rFonts w:ascii="Times New Roman" w:hAnsi="Times New Roman" w:cs="Times New Roman"/>
          <w:sz w:val="24"/>
          <w:szCs w:val="24"/>
        </w:rPr>
      </w:pPr>
      <w:r w:rsidRPr="00D43728">
        <w:rPr>
          <w:rFonts w:ascii="Times New Roman" w:hAnsi="Times New Roman" w:cs="Times New Roman"/>
          <w:sz w:val="24"/>
          <w:szCs w:val="24"/>
        </w:rPr>
        <w:t>Производството и потреблението, ко</w:t>
      </w:r>
      <w:r w:rsidR="00906E9E" w:rsidRPr="00D43728">
        <w:rPr>
          <w:rFonts w:ascii="Times New Roman" w:hAnsi="Times New Roman" w:cs="Times New Roman"/>
          <w:sz w:val="24"/>
          <w:szCs w:val="24"/>
        </w:rPr>
        <w:t>и</w:t>
      </w:r>
      <w:r w:rsidRPr="00D43728">
        <w:rPr>
          <w:rFonts w:ascii="Times New Roman" w:hAnsi="Times New Roman" w:cs="Times New Roman"/>
          <w:sz w:val="24"/>
          <w:szCs w:val="24"/>
        </w:rPr>
        <w:t>то очакваме</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прогнозната оценка за производство от инсталацията възлиза на </w:t>
      </w:r>
      <w:r w:rsidR="00C4648F">
        <w:rPr>
          <w:rFonts w:ascii="Times New Roman" w:hAnsi="Times New Roman" w:cs="Times New Roman"/>
          <w:sz w:val="24"/>
          <w:szCs w:val="24"/>
        </w:rPr>
        <w:t>188 671</w:t>
      </w:r>
      <w:r w:rsidRPr="00D43728">
        <w:rPr>
          <w:rFonts w:ascii="Times New Roman" w:hAnsi="Times New Roman" w:cs="Times New Roman"/>
          <w:sz w:val="24"/>
          <w:szCs w:val="24"/>
        </w:rPr>
        <w:t xml:space="preserve"> </w:t>
      </w:r>
      <w:r w:rsidRPr="00D43728">
        <w:rPr>
          <w:rFonts w:ascii="Times New Roman" w:hAnsi="Times New Roman" w:cs="Times New Roman"/>
          <w:sz w:val="24"/>
          <w:szCs w:val="24"/>
          <w:lang w:val="en-US"/>
        </w:rPr>
        <w:t>kWh</w:t>
      </w:r>
      <w:r w:rsidRPr="00D43728">
        <w:rPr>
          <w:rFonts w:ascii="Times New Roman" w:hAnsi="Times New Roman" w:cs="Times New Roman"/>
          <w:sz w:val="24"/>
          <w:szCs w:val="24"/>
        </w:rPr>
        <w:t xml:space="preserve">, а потреблението в точката на производство е </w:t>
      </w:r>
      <w:r w:rsidR="00C4648F">
        <w:rPr>
          <w:rFonts w:ascii="Times New Roman" w:hAnsi="Times New Roman" w:cs="Times New Roman"/>
          <w:sz w:val="24"/>
          <w:szCs w:val="24"/>
        </w:rPr>
        <w:t xml:space="preserve">приблизително </w:t>
      </w:r>
      <w:r w:rsidRPr="00D43728">
        <w:rPr>
          <w:rFonts w:ascii="Times New Roman" w:hAnsi="Times New Roman" w:cs="Times New Roman"/>
          <w:sz w:val="24"/>
          <w:szCs w:val="24"/>
        </w:rPr>
        <w:t>52% от произведената от инсталацията енергия. В процес на избор са други потребители в града.</w:t>
      </w:r>
    </w:p>
    <w:p w14:paraId="3FFD0200" w14:textId="77777777" w:rsidR="00A73912" w:rsidRPr="00A73912" w:rsidRDefault="00A73912" w:rsidP="00A73912">
      <w:pPr>
        <w:pStyle w:val="Heading2"/>
        <w:rPr>
          <w:sz w:val="24"/>
        </w:rPr>
      </w:pPr>
      <w:r w:rsidRPr="00A73912">
        <w:rPr>
          <w:sz w:val="24"/>
        </w:rPr>
        <w:t>III. ФИНАНСОВ МОДЕЛ</w:t>
      </w:r>
    </w:p>
    <w:p w14:paraId="558AD636" w14:textId="656A763C" w:rsidR="00A73912" w:rsidRPr="00D43728" w:rsidRDefault="00A73912" w:rsidP="00A73912">
      <w:pPr>
        <w:pStyle w:val="NormalWeb"/>
        <w:jc w:val="both"/>
      </w:pPr>
      <w:r>
        <w:rPr>
          <w:rStyle w:val="Strong"/>
        </w:rPr>
        <w:t>Обща стойност на проекта възлиза на 180 000 лв. (без ДДС)</w:t>
      </w:r>
      <w:r>
        <w:rPr>
          <w:lang w:val="en-US"/>
        </w:rPr>
        <w:t xml:space="preserve"> </w:t>
      </w:r>
      <w:r>
        <w:t>или 216 000 лева с ДДС, което включва Инвестицията за изграж</w:t>
      </w:r>
      <w:r w:rsidR="00944B78">
        <w:t>д</w:t>
      </w:r>
      <w:r>
        <w:t xml:space="preserve">ане на инсталацията с прогнозна стойност 160 хиляди лева без ДДС, непредвидени разходи в размер на 5 % или 8 000 лева, както и нефинансово участие на Общински пътнически транспорт ЕООД в размер на 7 % от инвестицията. </w:t>
      </w:r>
    </w:p>
    <w:p w14:paraId="3DD3F032" w14:textId="77777777" w:rsidR="00A73912" w:rsidRDefault="00A73912" w:rsidP="00A73912">
      <w:pPr>
        <w:jc w:val="both"/>
        <w:rPr>
          <w:rFonts w:ascii="Times New Roman" w:hAnsi="Times New Roman" w:cs="Times New Roman"/>
          <w:sz w:val="24"/>
          <w:szCs w:val="24"/>
        </w:rPr>
      </w:pPr>
    </w:p>
    <w:p w14:paraId="43554365" w14:textId="77777777" w:rsidR="00A73912" w:rsidRDefault="00A73912" w:rsidP="00A73912">
      <w:pPr>
        <w:jc w:val="both"/>
        <w:rPr>
          <w:rFonts w:ascii="Times New Roman" w:hAnsi="Times New Roman" w:cs="Times New Roman"/>
          <w:sz w:val="24"/>
          <w:szCs w:val="24"/>
        </w:rPr>
      </w:pPr>
    </w:p>
    <w:p w14:paraId="18343E84" w14:textId="38513973" w:rsidR="00FA1DE8" w:rsidRPr="00D43728" w:rsidRDefault="00FA1DE8" w:rsidP="00A73912">
      <w:pPr>
        <w:jc w:val="both"/>
        <w:rPr>
          <w:rFonts w:ascii="Times New Roman" w:hAnsi="Times New Roman" w:cs="Times New Roman"/>
          <w:sz w:val="24"/>
          <w:szCs w:val="24"/>
        </w:rPr>
      </w:pPr>
      <w:r w:rsidRPr="00D43728">
        <w:rPr>
          <w:rFonts w:ascii="Times New Roman" w:hAnsi="Times New Roman" w:cs="Times New Roman"/>
          <w:sz w:val="24"/>
          <w:szCs w:val="24"/>
        </w:rPr>
        <w:t>Ценови</w:t>
      </w:r>
      <w:r w:rsidR="00A73912">
        <w:rPr>
          <w:rFonts w:ascii="Times New Roman" w:hAnsi="Times New Roman" w:cs="Times New Roman"/>
          <w:sz w:val="24"/>
          <w:szCs w:val="24"/>
        </w:rPr>
        <w:t xml:space="preserve">ят анализ </w:t>
      </w:r>
      <w:r w:rsidRPr="00D43728">
        <w:rPr>
          <w:rFonts w:ascii="Times New Roman" w:hAnsi="Times New Roman" w:cs="Times New Roman"/>
          <w:sz w:val="24"/>
          <w:szCs w:val="24"/>
        </w:rPr>
        <w:t>отчита интереса</w:t>
      </w:r>
      <w:r w:rsidR="00A73912">
        <w:rPr>
          <w:rFonts w:ascii="Times New Roman" w:hAnsi="Times New Roman" w:cs="Times New Roman"/>
          <w:sz w:val="24"/>
          <w:szCs w:val="24"/>
        </w:rPr>
        <w:t xml:space="preserve"> </w:t>
      </w:r>
      <w:r w:rsidRPr="00D43728">
        <w:rPr>
          <w:rFonts w:ascii="Times New Roman" w:hAnsi="Times New Roman" w:cs="Times New Roman"/>
          <w:sz w:val="24"/>
          <w:szCs w:val="24"/>
        </w:rPr>
        <w:t>на потребителите, спрямо текущи</w:t>
      </w:r>
      <w:r w:rsidR="00A73912">
        <w:rPr>
          <w:rFonts w:ascii="Times New Roman" w:hAnsi="Times New Roman" w:cs="Times New Roman"/>
          <w:sz w:val="24"/>
          <w:szCs w:val="24"/>
        </w:rPr>
        <w:t>те цени на свободен пазар, и на инвеститорите</w:t>
      </w:r>
      <w:r w:rsidRPr="00D43728">
        <w:rPr>
          <w:rFonts w:ascii="Times New Roman" w:hAnsi="Times New Roman" w:cs="Times New Roman"/>
          <w:sz w:val="24"/>
          <w:szCs w:val="24"/>
        </w:rPr>
        <w:t xml:space="preserve">, които получават </w:t>
      </w:r>
      <w:r w:rsidR="00A73912">
        <w:rPr>
          <w:rFonts w:ascii="Times New Roman" w:hAnsi="Times New Roman" w:cs="Times New Roman"/>
          <w:sz w:val="24"/>
          <w:szCs w:val="24"/>
        </w:rPr>
        <w:t>минимална</w:t>
      </w:r>
      <w:r w:rsidRPr="00D43728">
        <w:rPr>
          <w:rFonts w:ascii="Times New Roman" w:hAnsi="Times New Roman" w:cs="Times New Roman"/>
          <w:sz w:val="24"/>
          <w:szCs w:val="24"/>
        </w:rPr>
        <w:t xml:space="preserve"> </w:t>
      </w:r>
      <w:r w:rsidR="003E3B2F">
        <w:rPr>
          <w:rFonts w:ascii="Times New Roman" w:hAnsi="Times New Roman" w:cs="Times New Roman"/>
          <w:sz w:val="24"/>
          <w:szCs w:val="24"/>
        </w:rPr>
        <w:t>доходност</w:t>
      </w:r>
      <w:r w:rsidR="003E3B2F" w:rsidRPr="00D43728">
        <w:rPr>
          <w:rFonts w:ascii="Times New Roman" w:hAnsi="Times New Roman" w:cs="Times New Roman"/>
          <w:sz w:val="24"/>
          <w:szCs w:val="24"/>
        </w:rPr>
        <w:t xml:space="preserve"> </w:t>
      </w:r>
      <w:r w:rsidRPr="00D43728">
        <w:rPr>
          <w:rFonts w:ascii="Times New Roman" w:hAnsi="Times New Roman" w:cs="Times New Roman"/>
          <w:sz w:val="24"/>
          <w:szCs w:val="24"/>
        </w:rPr>
        <w:t xml:space="preserve">през годините. Анализът е изготвен за период от </w:t>
      </w:r>
      <w:r w:rsidR="00A73912">
        <w:rPr>
          <w:rFonts w:ascii="Times New Roman" w:hAnsi="Times New Roman" w:cs="Times New Roman"/>
          <w:sz w:val="24"/>
          <w:szCs w:val="24"/>
        </w:rPr>
        <w:t>20</w:t>
      </w:r>
      <w:r w:rsidRPr="00D43728">
        <w:rPr>
          <w:rFonts w:ascii="Times New Roman" w:hAnsi="Times New Roman" w:cs="Times New Roman"/>
          <w:sz w:val="24"/>
          <w:szCs w:val="24"/>
        </w:rPr>
        <w:t xml:space="preserve"> години, с актуализация на ценовите допускания на 3 години, и включва оперативните разходи за инсталацията.</w:t>
      </w:r>
    </w:p>
    <w:p w14:paraId="274F16A3" w14:textId="77777777" w:rsidR="0056134E" w:rsidRPr="00D43728" w:rsidRDefault="00995D2F" w:rsidP="00345B3C">
      <w:pPr>
        <w:jc w:val="both"/>
        <w:rPr>
          <w:rFonts w:ascii="Times New Roman" w:hAnsi="Times New Roman" w:cs="Times New Roman"/>
          <w:sz w:val="24"/>
          <w:szCs w:val="24"/>
        </w:rPr>
      </w:pPr>
      <w:r w:rsidRPr="00D43728">
        <w:rPr>
          <w:rFonts w:ascii="Times New Roman" w:hAnsi="Times New Roman" w:cs="Times New Roman"/>
          <w:b/>
          <w:sz w:val="24"/>
          <w:szCs w:val="24"/>
        </w:rPr>
        <w:t>Бизнес</w:t>
      </w:r>
      <w:r w:rsidR="00F06359" w:rsidRPr="00D43728">
        <w:rPr>
          <w:rFonts w:ascii="Times New Roman" w:hAnsi="Times New Roman" w:cs="Times New Roman"/>
          <w:b/>
          <w:sz w:val="24"/>
          <w:szCs w:val="24"/>
        </w:rPr>
        <w:t xml:space="preserve"> </w:t>
      </w:r>
      <w:r w:rsidR="00713771" w:rsidRPr="00D43728">
        <w:rPr>
          <w:rFonts w:ascii="Times New Roman" w:hAnsi="Times New Roman" w:cs="Times New Roman"/>
          <w:b/>
          <w:sz w:val="24"/>
          <w:szCs w:val="24"/>
        </w:rPr>
        <w:t>модел</w:t>
      </w:r>
      <w:r w:rsidRPr="00D43728">
        <w:rPr>
          <w:rFonts w:ascii="Times New Roman" w:hAnsi="Times New Roman" w:cs="Times New Roman"/>
          <w:b/>
          <w:sz w:val="24"/>
          <w:szCs w:val="24"/>
        </w:rPr>
        <w:t>ът</w:t>
      </w:r>
      <w:r w:rsidR="00713771" w:rsidRPr="00D43728">
        <w:rPr>
          <w:rFonts w:ascii="Times New Roman" w:hAnsi="Times New Roman" w:cs="Times New Roman"/>
          <w:sz w:val="24"/>
          <w:szCs w:val="24"/>
        </w:rPr>
        <w:t xml:space="preserve"> на платформата за </w:t>
      </w:r>
      <w:r w:rsidR="00E866C0" w:rsidRPr="00D43728">
        <w:rPr>
          <w:rFonts w:ascii="Times New Roman" w:hAnsi="Times New Roman" w:cs="Times New Roman"/>
          <w:sz w:val="24"/>
          <w:szCs w:val="24"/>
        </w:rPr>
        <w:t xml:space="preserve">ВЕИ общност </w:t>
      </w:r>
      <w:r w:rsidR="007E2181" w:rsidRPr="00D43728">
        <w:rPr>
          <w:rFonts w:ascii="Times New Roman" w:hAnsi="Times New Roman" w:cs="Times New Roman"/>
          <w:sz w:val="24"/>
          <w:szCs w:val="24"/>
        </w:rPr>
        <w:t xml:space="preserve">в Габрово </w:t>
      </w:r>
      <w:r w:rsidR="000C7D33" w:rsidRPr="00D43728">
        <w:rPr>
          <w:rFonts w:ascii="Times New Roman" w:hAnsi="Times New Roman" w:cs="Times New Roman"/>
          <w:sz w:val="24"/>
          <w:szCs w:val="24"/>
        </w:rPr>
        <w:t>е ориентиран в две направления:</w:t>
      </w:r>
    </w:p>
    <w:p w14:paraId="20242609" w14:textId="77777777" w:rsidR="000C7D33" w:rsidRPr="00D43728" w:rsidRDefault="00791653"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Поясняване </w:t>
      </w:r>
      <w:r w:rsidR="00977312" w:rsidRPr="00D43728">
        <w:rPr>
          <w:rFonts w:ascii="Times New Roman" w:hAnsi="Times New Roman" w:cs="Times New Roman"/>
          <w:sz w:val="24"/>
          <w:szCs w:val="24"/>
        </w:rPr>
        <w:t xml:space="preserve">на </w:t>
      </w:r>
      <w:r w:rsidR="007D02E2" w:rsidRPr="00D43728">
        <w:rPr>
          <w:rFonts w:ascii="Times New Roman" w:hAnsi="Times New Roman" w:cs="Times New Roman"/>
          <w:sz w:val="24"/>
          <w:szCs w:val="24"/>
        </w:rPr>
        <w:t>интереса за участие на инвеститорите, и</w:t>
      </w:r>
    </w:p>
    <w:p w14:paraId="25D3F14D" w14:textId="77777777" w:rsidR="007D02E2" w:rsidRPr="00D43728" w:rsidRDefault="00F034E9"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Поясняване на интереса за </w:t>
      </w:r>
      <w:r w:rsidR="00335BF3" w:rsidRPr="00D43728">
        <w:rPr>
          <w:rFonts w:ascii="Times New Roman" w:hAnsi="Times New Roman" w:cs="Times New Roman"/>
          <w:sz w:val="24"/>
          <w:szCs w:val="24"/>
        </w:rPr>
        <w:t>участие на потребители.</w:t>
      </w:r>
    </w:p>
    <w:p w14:paraId="49C5EF5F" w14:textId="5564D5B8" w:rsidR="00CA451E" w:rsidRPr="00CA451E" w:rsidRDefault="00C82A61"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Моделът за привличане на </w:t>
      </w:r>
      <w:r w:rsidR="0079329A" w:rsidRPr="00D43728">
        <w:rPr>
          <w:rFonts w:ascii="Times New Roman" w:hAnsi="Times New Roman" w:cs="Times New Roman"/>
          <w:sz w:val="24"/>
          <w:szCs w:val="24"/>
        </w:rPr>
        <w:t xml:space="preserve">инвеститори се основава на изплащане на </w:t>
      </w:r>
      <w:r w:rsidR="001D40A8" w:rsidRPr="00D43728">
        <w:rPr>
          <w:rFonts w:ascii="Times New Roman" w:hAnsi="Times New Roman" w:cs="Times New Roman"/>
          <w:sz w:val="24"/>
          <w:szCs w:val="24"/>
        </w:rPr>
        <w:t xml:space="preserve">равни </w:t>
      </w:r>
      <w:r w:rsidR="007D3501" w:rsidRPr="00D43728">
        <w:rPr>
          <w:rFonts w:ascii="Times New Roman" w:hAnsi="Times New Roman" w:cs="Times New Roman"/>
          <w:sz w:val="24"/>
          <w:szCs w:val="24"/>
        </w:rPr>
        <w:t xml:space="preserve">дялове </w:t>
      </w:r>
      <w:r w:rsidR="0027044F" w:rsidRPr="00D43728">
        <w:rPr>
          <w:rFonts w:ascii="Times New Roman" w:hAnsi="Times New Roman" w:cs="Times New Roman"/>
          <w:sz w:val="24"/>
          <w:szCs w:val="24"/>
        </w:rPr>
        <w:t xml:space="preserve">ежегодно </w:t>
      </w:r>
      <w:r w:rsidR="00906E9E" w:rsidRPr="00D43728">
        <w:rPr>
          <w:rFonts w:ascii="Times New Roman" w:hAnsi="Times New Roman" w:cs="Times New Roman"/>
          <w:sz w:val="24"/>
          <w:szCs w:val="24"/>
        </w:rPr>
        <w:t xml:space="preserve">за </w:t>
      </w:r>
      <w:r w:rsidR="0027044F" w:rsidRPr="00D43728">
        <w:rPr>
          <w:rFonts w:ascii="Times New Roman" w:hAnsi="Times New Roman" w:cs="Times New Roman"/>
          <w:sz w:val="24"/>
          <w:szCs w:val="24"/>
        </w:rPr>
        <w:t xml:space="preserve">период от </w:t>
      </w:r>
      <w:r w:rsidR="00C4648F">
        <w:rPr>
          <w:rFonts w:ascii="Times New Roman" w:hAnsi="Times New Roman" w:cs="Times New Roman"/>
          <w:sz w:val="24"/>
          <w:szCs w:val="24"/>
        </w:rPr>
        <w:t>20</w:t>
      </w:r>
      <w:r w:rsidR="0027044F" w:rsidRPr="00D43728">
        <w:rPr>
          <w:rFonts w:ascii="Times New Roman" w:hAnsi="Times New Roman" w:cs="Times New Roman"/>
          <w:sz w:val="24"/>
          <w:szCs w:val="24"/>
        </w:rPr>
        <w:t xml:space="preserve"> години</w:t>
      </w:r>
      <w:r w:rsidR="00CA451E">
        <w:rPr>
          <w:rFonts w:ascii="Times New Roman" w:hAnsi="Times New Roman" w:cs="Times New Roman"/>
          <w:sz w:val="24"/>
          <w:szCs w:val="24"/>
          <w:lang w:val="en-US"/>
        </w:rPr>
        <w:t>,</w:t>
      </w:r>
      <w:r w:rsidR="00CA451E">
        <w:rPr>
          <w:rFonts w:ascii="Times New Roman" w:hAnsi="Times New Roman" w:cs="Times New Roman"/>
          <w:sz w:val="24"/>
          <w:szCs w:val="24"/>
        </w:rPr>
        <w:t xml:space="preserve"> както и възможността да се използва енергия на фиксирана и конкурентна цена</w:t>
      </w:r>
      <w:r w:rsidR="0027044F" w:rsidRPr="00D43728">
        <w:rPr>
          <w:rFonts w:ascii="Times New Roman" w:hAnsi="Times New Roman" w:cs="Times New Roman"/>
          <w:sz w:val="24"/>
          <w:szCs w:val="24"/>
        </w:rPr>
        <w:t xml:space="preserve">. </w:t>
      </w:r>
      <w:r w:rsidR="0075342D" w:rsidRPr="00D43728">
        <w:rPr>
          <w:rFonts w:ascii="Times New Roman" w:hAnsi="Times New Roman" w:cs="Times New Roman"/>
          <w:sz w:val="24"/>
          <w:szCs w:val="24"/>
        </w:rPr>
        <w:t>Предложението е</w:t>
      </w:r>
      <w:r w:rsidR="000F0918" w:rsidRPr="00D43728">
        <w:rPr>
          <w:rFonts w:ascii="Times New Roman" w:hAnsi="Times New Roman" w:cs="Times New Roman"/>
          <w:sz w:val="24"/>
          <w:szCs w:val="24"/>
        </w:rPr>
        <w:t xml:space="preserve"> </w:t>
      </w:r>
      <w:r w:rsidR="00CA54A1" w:rsidRPr="00D43728">
        <w:rPr>
          <w:rFonts w:ascii="Times New Roman" w:hAnsi="Times New Roman" w:cs="Times New Roman"/>
          <w:sz w:val="24"/>
          <w:szCs w:val="24"/>
        </w:rPr>
        <w:t xml:space="preserve">при </w:t>
      </w:r>
      <w:r w:rsidR="00684EC9" w:rsidRPr="00D43728">
        <w:rPr>
          <w:rFonts w:ascii="Times New Roman" w:hAnsi="Times New Roman" w:cs="Times New Roman"/>
          <w:sz w:val="24"/>
          <w:szCs w:val="24"/>
        </w:rPr>
        <w:t xml:space="preserve">инвестиционна вноска от 1000 лева </w:t>
      </w:r>
      <w:r w:rsidR="00391646" w:rsidRPr="00D43728">
        <w:rPr>
          <w:rFonts w:ascii="Times New Roman" w:hAnsi="Times New Roman" w:cs="Times New Roman"/>
          <w:sz w:val="24"/>
          <w:szCs w:val="24"/>
        </w:rPr>
        <w:t xml:space="preserve">да се </w:t>
      </w:r>
      <w:r w:rsidR="00CA451E">
        <w:rPr>
          <w:rFonts w:ascii="Times New Roman" w:hAnsi="Times New Roman" w:cs="Times New Roman"/>
          <w:sz w:val="24"/>
          <w:szCs w:val="24"/>
        </w:rPr>
        <w:t>получава дял от 103</w:t>
      </w:r>
      <w:r w:rsidR="00D31EB4" w:rsidRPr="00D43728">
        <w:rPr>
          <w:rFonts w:ascii="Times New Roman" w:hAnsi="Times New Roman" w:cs="Times New Roman"/>
          <w:sz w:val="24"/>
          <w:szCs w:val="24"/>
        </w:rPr>
        <w:t xml:space="preserve"> лева при изтичане на всяка година </w:t>
      </w:r>
      <w:r w:rsidR="000C54D8" w:rsidRPr="00D43728">
        <w:rPr>
          <w:rFonts w:ascii="Times New Roman" w:hAnsi="Times New Roman" w:cs="Times New Roman"/>
          <w:sz w:val="24"/>
          <w:szCs w:val="24"/>
        </w:rPr>
        <w:t xml:space="preserve">до </w:t>
      </w:r>
      <w:r w:rsidR="00C4648F">
        <w:rPr>
          <w:rFonts w:ascii="Times New Roman" w:hAnsi="Times New Roman" w:cs="Times New Roman"/>
          <w:sz w:val="24"/>
          <w:szCs w:val="24"/>
        </w:rPr>
        <w:t>20</w:t>
      </w:r>
      <w:r w:rsidR="00906E9E" w:rsidRPr="00D43728">
        <w:rPr>
          <w:rFonts w:ascii="Times New Roman" w:hAnsi="Times New Roman" w:cs="Times New Roman"/>
          <w:sz w:val="24"/>
          <w:szCs w:val="24"/>
        </w:rPr>
        <w:t>-</w:t>
      </w:r>
      <w:r w:rsidR="000C54D8" w:rsidRPr="00D43728">
        <w:rPr>
          <w:rFonts w:ascii="Times New Roman" w:hAnsi="Times New Roman" w:cs="Times New Roman"/>
          <w:sz w:val="24"/>
          <w:szCs w:val="24"/>
        </w:rPr>
        <w:t>ата</w:t>
      </w:r>
      <w:r w:rsidR="000C61E5" w:rsidRPr="00D43728">
        <w:rPr>
          <w:rFonts w:ascii="Times New Roman" w:hAnsi="Times New Roman" w:cs="Times New Roman"/>
          <w:sz w:val="24"/>
          <w:szCs w:val="24"/>
        </w:rPr>
        <w:t xml:space="preserve"> година</w:t>
      </w:r>
      <w:r w:rsidR="003E3B2F">
        <w:rPr>
          <w:rFonts w:ascii="Times New Roman" w:hAnsi="Times New Roman" w:cs="Times New Roman"/>
          <w:sz w:val="24"/>
          <w:szCs w:val="24"/>
        </w:rPr>
        <w:t>, ако се запазят всичко фактори каквито са към настоящия момент</w:t>
      </w:r>
      <w:r w:rsidR="00391646" w:rsidRPr="00D4372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531"/>
        <w:gridCol w:w="4531"/>
      </w:tblGrid>
      <w:tr w:rsidR="00A73912" w14:paraId="3C26C0F5" w14:textId="77777777" w:rsidTr="00A73912">
        <w:tc>
          <w:tcPr>
            <w:tcW w:w="9062" w:type="dxa"/>
            <w:gridSpan w:val="2"/>
          </w:tcPr>
          <w:p w14:paraId="267D9E18" w14:textId="2A5C98F1"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Основни елементи за формиране на еквивалентна стойност</w:t>
            </w:r>
          </w:p>
        </w:tc>
      </w:tr>
      <w:tr w:rsidR="00A73912" w14:paraId="7F157E85" w14:textId="77777777" w:rsidTr="00A73912">
        <w:tc>
          <w:tcPr>
            <w:tcW w:w="4531" w:type="dxa"/>
          </w:tcPr>
          <w:p w14:paraId="35C5405C" w14:textId="77B89189"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 xml:space="preserve">Обща инвестиция </w:t>
            </w:r>
          </w:p>
        </w:tc>
        <w:tc>
          <w:tcPr>
            <w:tcW w:w="4531" w:type="dxa"/>
          </w:tcPr>
          <w:p w14:paraId="6B42DC97" w14:textId="1E44C95E"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180 000 лева</w:t>
            </w:r>
          </w:p>
        </w:tc>
      </w:tr>
      <w:tr w:rsidR="00A73912" w14:paraId="34FD300C" w14:textId="77777777" w:rsidTr="00A73912">
        <w:tc>
          <w:tcPr>
            <w:tcW w:w="4531" w:type="dxa"/>
          </w:tcPr>
          <w:p w14:paraId="698AD5B5" w14:textId="17C126C7"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Годишни оперативни разходи</w:t>
            </w:r>
          </w:p>
        </w:tc>
        <w:tc>
          <w:tcPr>
            <w:tcW w:w="4531" w:type="dxa"/>
          </w:tcPr>
          <w:p w14:paraId="0E357CB0" w14:textId="22AC679A"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29</w:t>
            </w:r>
            <w:r w:rsidR="00944B78">
              <w:rPr>
                <w:rFonts w:ascii="Times New Roman" w:hAnsi="Times New Roman" w:cs="Times New Roman"/>
                <w:sz w:val="24"/>
                <w:szCs w:val="24"/>
              </w:rPr>
              <w:t xml:space="preserve"> </w:t>
            </w:r>
            <w:r>
              <w:rPr>
                <w:rFonts w:ascii="Times New Roman" w:hAnsi="Times New Roman" w:cs="Times New Roman"/>
                <w:sz w:val="24"/>
                <w:szCs w:val="24"/>
              </w:rPr>
              <w:t>300 лева</w:t>
            </w:r>
          </w:p>
        </w:tc>
      </w:tr>
      <w:tr w:rsidR="00A73912" w14:paraId="3FC0A837" w14:textId="77777777" w:rsidTr="00A73912">
        <w:tc>
          <w:tcPr>
            <w:tcW w:w="4531" w:type="dxa"/>
          </w:tcPr>
          <w:p w14:paraId="6EF9649D" w14:textId="1EADCA96" w:rsidR="00A73912" w:rsidRPr="00A73912" w:rsidRDefault="00A73912" w:rsidP="00345B3C">
            <w:pPr>
              <w:jc w:val="both"/>
              <w:rPr>
                <w:rFonts w:ascii="Times New Roman" w:hAnsi="Times New Roman" w:cs="Times New Roman"/>
                <w:sz w:val="24"/>
                <w:szCs w:val="24"/>
                <w:lang w:val="en-US"/>
              </w:rPr>
            </w:pPr>
            <w:r>
              <w:rPr>
                <w:rFonts w:ascii="Times New Roman" w:hAnsi="Times New Roman" w:cs="Times New Roman"/>
                <w:sz w:val="24"/>
                <w:szCs w:val="24"/>
              </w:rPr>
              <w:t xml:space="preserve">Годишно производство на </w:t>
            </w:r>
            <w:r>
              <w:rPr>
                <w:rFonts w:ascii="Times New Roman" w:hAnsi="Times New Roman" w:cs="Times New Roman"/>
                <w:sz w:val="24"/>
                <w:szCs w:val="24"/>
                <w:lang w:val="en-US"/>
              </w:rPr>
              <w:t>EE</w:t>
            </w:r>
          </w:p>
        </w:tc>
        <w:tc>
          <w:tcPr>
            <w:tcW w:w="4531" w:type="dxa"/>
          </w:tcPr>
          <w:p w14:paraId="7095D95D" w14:textId="74806C62" w:rsidR="00A73912" w:rsidRPr="00944B78" w:rsidRDefault="00A73912" w:rsidP="00345B3C">
            <w:pPr>
              <w:jc w:val="both"/>
              <w:rPr>
                <w:rFonts w:ascii="Times New Roman" w:hAnsi="Times New Roman" w:cs="Times New Roman"/>
                <w:sz w:val="24"/>
                <w:szCs w:val="24"/>
                <w:lang w:val="en-US"/>
              </w:rPr>
            </w:pPr>
            <w:r>
              <w:rPr>
                <w:rFonts w:ascii="Times New Roman" w:hAnsi="Times New Roman" w:cs="Times New Roman"/>
                <w:sz w:val="24"/>
                <w:szCs w:val="24"/>
              </w:rPr>
              <w:t xml:space="preserve">188 670 </w:t>
            </w:r>
            <w:r w:rsidR="00944B78">
              <w:rPr>
                <w:rFonts w:ascii="Times New Roman" w:hAnsi="Times New Roman" w:cs="Times New Roman"/>
                <w:sz w:val="24"/>
                <w:szCs w:val="24"/>
                <w:lang w:val="en-US"/>
              </w:rPr>
              <w:t>kWh</w:t>
            </w:r>
          </w:p>
        </w:tc>
      </w:tr>
      <w:tr w:rsidR="00A73912" w14:paraId="0AF4D6ED" w14:textId="77777777" w:rsidTr="00A73912">
        <w:tc>
          <w:tcPr>
            <w:tcW w:w="4531" w:type="dxa"/>
          </w:tcPr>
          <w:p w14:paraId="6C05DB34" w14:textId="62DAFB8A" w:rsidR="00A73912" w:rsidRP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Годишно плащане към участниците</w:t>
            </w:r>
            <w:r w:rsidR="00DA6A8C">
              <w:rPr>
                <w:rFonts w:ascii="Times New Roman" w:hAnsi="Times New Roman" w:cs="Times New Roman"/>
                <w:sz w:val="24"/>
                <w:szCs w:val="24"/>
              </w:rPr>
              <w:t xml:space="preserve"> </w:t>
            </w:r>
          </w:p>
        </w:tc>
        <w:tc>
          <w:tcPr>
            <w:tcW w:w="4531" w:type="dxa"/>
          </w:tcPr>
          <w:p w14:paraId="37B7383A" w14:textId="040B4D9F" w:rsidR="00A73912" w:rsidRDefault="00A73912" w:rsidP="00345B3C">
            <w:pPr>
              <w:jc w:val="both"/>
              <w:rPr>
                <w:rFonts w:ascii="Times New Roman" w:hAnsi="Times New Roman" w:cs="Times New Roman"/>
                <w:sz w:val="24"/>
                <w:szCs w:val="24"/>
              </w:rPr>
            </w:pPr>
            <w:r>
              <w:rPr>
                <w:rFonts w:ascii="Times New Roman" w:hAnsi="Times New Roman" w:cs="Times New Roman"/>
                <w:sz w:val="24"/>
                <w:szCs w:val="24"/>
              </w:rPr>
              <w:t>18</w:t>
            </w:r>
            <w:r w:rsidR="00944B78">
              <w:rPr>
                <w:rFonts w:ascii="Times New Roman" w:hAnsi="Times New Roman" w:cs="Times New Roman"/>
                <w:sz w:val="24"/>
                <w:szCs w:val="24"/>
                <w:lang w:val="en-US"/>
              </w:rPr>
              <w:t xml:space="preserve"> </w:t>
            </w:r>
            <w:r>
              <w:rPr>
                <w:rFonts w:ascii="Times New Roman" w:hAnsi="Times New Roman" w:cs="Times New Roman"/>
                <w:sz w:val="24"/>
                <w:szCs w:val="24"/>
              </w:rPr>
              <w:t>480 лева</w:t>
            </w:r>
          </w:p>
        </w:tc>
      </w:tr>
      <w:tr w:rsidR="00944B78" w14:paraId="6161207E" w14:textId="77777777" w:rsidTr="00C0374E">
        <w:tc>
          <w:tcPr>
            <w:tcW w:w="9062" w:type="dxa"/>
            <w:gridSpan w:val="2"/>
          </w:tcPr>
          <w:p w14:paraId="7CE11149" w14:textId="40622AC5" w:rsidR="00944B78" w:rsidRDefault="00944B78" w:rsidP="00345B3C">
            <w:pPr>
              <w:jc w:val="both"/>
              <w:rPr>
                <w:rFonts w:ascii="Times New Roman" w:hAnsi="Times New Roman" w:cs="Times New Roman"/>
                <w:sz w:val="24"/>
                <w:szCs w:val="24"/>
              </w:rPr>
            </w:pPr>
            <w:r>
              <w:rPr>
                <w:rFonts w:ascii="Times New Roman" w:hAnsi="Times New Roman" w:cs="Times New Roman"/>
                <w:sz w:val="24"/>
                <w:szCs w:val="24"/>
              </w:rPr>
              <w:t>Цена за изкупуване на произведената енергия:</w:t>
            </w:r>
          </w:p>
        </w:tc>
      </w:tr>
      <w:tr w:rsidR="00DA6A8C" w14:paraId="6556ABA9" w14:textId="77777777" w:rsidTr="00A73912">
        <w:tc>
          <w:tcPr>
            <w:tcW w:w="4531" w:type="dxa"/>
          </w:tcPr>
          <w:p w14:paraId="26BBED30" w14:textId="278F647A" w:rsid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Ползвана през собствена мрежа</w:t>
            </w:r>
          </w:p>
        </w:tc>
        <w:tc>
          <w:tcPr>
            <w:tcW w:w="4531" w:type="dxa"/>
          </w:tcPr>
          <w:p w14:paraId="12872301" w14:textId="6D8AF191"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190 лв./</w:t>
            </w:r>
            <w:r>
              <w:rPr>
                <w:rFonts w:ascii="Times New Roman" w:hAnsi="Times New Roman" w:cs="Times New Roman"/>
                <w:sz w:val="24"/>
                <w:szCs w:val="24"/>
                <w:lang w:val="en-US"/>
              </w:rPr>
              <w:t>kWh</w:t>
            </w:r>
          </w:p>
        </w:tc>
      </w:tr>
      <w:tr w:rsidR="00DA6A8C" w14:paraId="00788CB1" w14:textId="77777777" w:rsidTr="00A73912">
        <w:tc>
          <w:tcPr>
            <w:tcW w:w="4531" w:type="dxa"/>
          </w:tcPr>
          <w:p w14:paraId="05215480" w14:textId="7516DD46" w:rsidR="00DA6A8C"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Ползвана през преносната мрежа</w:t>
            </w:r>
          </w:p>
        </w:tc>
        <w:tc>
          <w:tcPr>
            <w:tcW w:w="4531" w:type="dxa"/>
          </w:tcPr>
          <w:p w14:paraId="6AB36D64" w14:textId="7FD1E7F8"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110 лв./</w:t>
            </w:r>
            <w:r>
              <w:rPr>
                <w:rFonts w:ascii="Times New Roman" w:hAnsi="Times New Roman" w:cs="Times New Roman"/>
                <w:sz w:val="24"/>
                <w:szCs w:val="24"/>
                <w:lang w:val="en-US"/>
              </w:rPr>
              <w:t>kWh</w:t>
            </w:r>
          </w:p>
        </w:tc>
      </w:tr>
      <w:tr w:rsidR="00DA6A8C" w14:paraId="21054983" w14:textId="77777777" w:rsidTr="00A73912">
        <w:tc>
          <w:tcPr>
            <w:tcW w:w="4531" w:type="dxa"/>
          </w:tcPr>
          <w:p w14:paraId="41FDE161" w14:textId="1CF6076D" w:rsidR="00DA6A8C"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 xml:space="preserve">За социални/културни образователни дейности – 10 % </w:t>
            </w:r>
          </w:p>
        </w:tc>
        <w:tc>
          <w:tcPr>
            <w:tcW w:w="4531" w:type="dxa"/>
          </w:tcPr>
          <w:p w14:paraId="43BC11D7" w14:textId="4CE6214E" w:rsidR="00DA6A8C" w:rsidRPr="00DA6A8C" w:rsidRDefault="00DA6A8C" w:rsidP="00345B3C">
            <w:pPr>
              <w:jc w:val="both"/>
              <w:rPr>
                <w:rFonts w:ascii="Times New Roman" w:hAnsi="Times New Roman" w:cs="Times New Roman"/>
                <w:sz w:val="24"/>
                <w:szCs w:val="24"/>
                <w:lang w:val="en-US"/>
              </w:rPr>
            </w:pPr>
            <w:r>
              <w:rPr>
                <w:rFonts w:ascii="Times New Roman" w:hAnsi="Times New Roman" w:cs="Times New Roman"/>
                <w:sz w:val="24"/>
                <w:szCs w:val="24"/>
              </w:rPr>
              <w:t>60 лв./</w:t>
            </w:r>
            <w:r>
              <w:rPr>
                <w:rFonts w:ascii="Times New Roman" w:hAnsi="Times New Roman" w:cs="Times New Roman"/>
                <w:sz w:val="24"/>
                <w:szCs w:val="24"/>
                <w:lang w:val="en-US"/>
              </w:rPr>
              <w:t>kWh</w:t>
            </w:r>
          </w:p>
        </w:tc>
      </w:tr>
    </w:tbl>
    <w:p w14:paraId="7E178B6A" w14:textId="58146471" w:rsidR="00C854F2" w:rsidRPr="00DA6A8C" w:rsidRDefault="00DA6A8C" w:rsidP="00345B3C">
      <w:pPr>
        <w:jc w:val="both"/>
        <w:rPr>
          <w:rFonts w:ascii="Times New Roman" w:hAnsi="Times New Roman" w:cs="Times New Roman"/>
          <w:sz w:val="24"/>
          <w:szCs w:val="24"/>
        </w:rPr>
      </w:pPr>
      <w:r>
        <w:rPr>
          <w:rFonts w:ascii="Times New Roman" w:hAnsi="Times New Roman" w:cs="Times New Roman"/>
          <w:sz w:val="24"/>
          <w:szCs w:val="24"/>
        </w:rPr>
        <w:t>Всички цени са без ДДС</w:t>
      </w:r>
    </w:p>
    <w:p w14:paraId="365D065D" w14:textId="79BDB0DE" w:rsidR="008A197A" w:rsidRPr="00D43728" w:rsidRDefault="00017F5C"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Моделът за </w:t>
      </w:r>
      <w:r w:rsidR="006265CB" w:rsidRPr="00D43728">
        <w:rPr>
          <w:rFonts w:ascii="Times New Roman" w:hAnsi="Times New Roman" w:cs="Times New Roman"/>
          <w:sz w:val="24"/>
          <w:szCs w:val="24"/>
        </w:rPr>
        <w:t xml:space="preserve">осигуряване на интереса за потребители се основава на възможността за договаряне на твърда </w:t>
      </w:r>
      <w:r w:rsidR="00427002" w:rsidRPr="00D43728">
        <w:rPr>
          <w:rFonts w:ascii="Times New Roman" w:hAnsi="Times New Roman" w:cs="Times New Roman"/>
          <w:sz w:val="24"/>
          <w:szCs w:val="24"/>
        </w:rPr>
        <w:t xml:space="preserve">цена за ползване на електрическа енергия от </w:t>
      </w:r>
      <w:r w:rsidR="00DD4643" w:rsidRPr="00D43728">
        <w:rPr>
          <w:rFonts w:ascii="Times New Roman" w:hAnsi="Times New Roman" w:cs="Times New Roman"/>
          <w:sz w:val="24"/>
          <w:szCs w:val="24"/>
        </w:rPr>
        <w:t xml:space="preserve">фотоволтаична инсталация за </w:t>
      </w:r>
      <w:r w:rsidR="003E3B2F">
        <w:rPr>
          <w:rFonts w:ascii="Times New Roman" w:hAnsi="Times New Roman" w:cs="Times New Roman"/>
          <w:sz w:val="24"/>
          <w:szCs w:val="24"/>
        </w:rPr>
        <w:t>20</w:t>
      </w:r>
      <w:r w:rsidR="00906E9E" w:rsidRPr="00D43728">
        <w:rPr>
          <w:rFonts w:ascii="Times New Roman" w:hAnsi="Times New Roman" w:cs="Times New Roman"/>
          <w:sz w:val="24"/>
          <w:szCs w:val="24"/>
        </w:rPr>
        <w:t>-</w:t>
      </w:r>
      <w:r w:rsidR="00DD4643" w:rsidRPr="00D43728">
        <w:rPr>
          <w:rFonts w:ascii="Times New Roman" w:hAnsi="Times New Roman" w:cs="Times New Roman"/>
          <w:sz w:val="24"/>
          <w:szCs w:val="24"/>
        </w:rPr>
        <w:t>годишен период</w:t>
      </w:r>
      <w:r w:rsidR="000435BB" w:rsidRPr="00D43728">
        <w:rPr>
          <w:rFonts w:ascii="Times New Roman" w:hAnsi="Times New Roman" w:cs="Times New Roman"/>
          <w:sz w:val="24"/>
          <w:szCs w:val="24"/>
        </w:rPr>
        <w:t>, с опция за преоценка на 3 години за запазване на взаимния интерес</w:t>
      </w:r>
      <w:r w:rsidR="00DD4643" w:rsidRPr="00D43728">
        <w:rPr>
          <w:rFonts w:ascii="Times New Roman" w:hAnsi="Times New Roman" w:cs="Times New Roman"/>
          <w:sz w:val="24"/>
          <w:szCs w:val="24"/>
        </w:rPr>
        <w:t>.</w:t>
      </w:r>
    </w:p>
    <w:p w14:paraId="773CAADA" w14:textId="4BA85AB9" w:rsidR="00DA6A8C" w:rsidRDefault="008A197A" w:rsidP="00345B3C">
      <w:pPr>
        <w:jc w:val="both"/>
        <w:rPr>
          <w:rFonts w:ascii="Times New Roman" w:hAnsi="Times New Roman" w:cs="Times New Roman"/>
          <w:sz w:val="24"/>
          <w:szCs w:val="24"/>
        </w:rPr>
      </w:pPr>
      <w:r w:rsidRPr="00D43728">
        <w:rPr>
          <w:rFonts w:ascii="Times New Roman" w:hAnsi="Times New Roman" w:cs="Times New Roman"/>
          <w:sz w:val="24"/>
          <w:szCs w:val="24"/>
        </w:rPr>
        <w:t>По отношение на основния референтен показател – цена за активна електрическа енергия</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следва да се посочи, че средната борсова цена за електрическата енергия от началото </w:t>
      </w:r>
      <w:r w:rsidR="00DA6A8C">
        <w:rPr>
          <w:rFonts w:ascii="Times New Roman" w:hAnsi="Times New Roman" w:cs="Times New Roman"/>
          <w:sz w:val="24"/>
          <w:szCs w:val="24"/>
        </w:rPr>
        <w:t xml:space="preserve">за 2024 година е </w:t>
      </w:r>
      <w:r w:rsidR="00DA6A8C" w:rsidRPr="00DA6A8C">
        <w:rPr>
          <w:rFonts w:ascii="Times New Roman" w:hAnsi="Times New Roman" w:cs="Times New Roman"/>
          <w:sz w:val="24"/>
          <w:szCs w:val="24"/>
        </w:rPr>
        <w:t>Средна цена базов товар 200.58 лв./</w:t>
      </w:r>
      <w:r w:rsidR="003E3B2F">
        <w:rPr>
          <w:rFonts w:ascii="Times New Roman" w:hAnsi="Times New Roman" w:cs="Times New Roman"/>
          <w:sz w:val="24"/>
          <w:szCs w:val="24"/>
          <w:lang w:val="en-US"/>
        </w:rPr>
        <w:t>MWh</w:t>
      </w:r>
      <w:r w:rsidR="003E3B2F" w:rsidRPr="00DA6A8C">
        <w:rPr>
          <w:rFonts w:ascii="Times New Roman" w:hAnsi="Times New Roman" w:cs="Times New Roman"/>
          <w:sz w:val="24"/>
          <w:szCs w:val="24"/>
        </w:rPr>
        <w:t>.</w:t>
      </w:r>
      <w:r w:rsidR="00DA6A8C">
        <w:rPr>
          <w:rFonts w:ascii="Times New Roman" w:hAnsi="Times New Roman" w:cs="Times New Roman"/>
          <w:sz w:val="24"/>
          <w:szCs w:val="24"/>
        </w:rPr>
        <w:t xml:space="preserve"> а през 2023 година е била 203.10 лв</w:t>
      </w:r>
      <w:r w:rsidR="003E3B2F">
        <w:rPr>
          <w:rFonts w:ascii="Times New Roman" w:hAnsi="Times New Roman" w:cs="Times New Roman"/>
          <w:sz w:val="24"/>
          <w:szCs w:val="24"/>
        </w:rPr>
        <w:t>.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От началото на 2025 година цената е съответно 270,94 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м. Януари и 305,98 за м. Февруари, спрямо 175,24 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Януари 2024 и 136,91</w:t>
      </w:r>
      <w:r w:rsidR="00DA6A8C" w:rsidRPr="00DA6A8C">
        <w:rPr>
          <w:rFonts w:ascii="Times New Roman" w:hAnsi="Times New Roman" w:cs="Times New Roman"/>
          <w:sz w:val="24"/>
          <w:szCs w:val="24"/>
        </w:rPr>
        <w:t xml:space="preserve"> </w:t>
      </w:r>
      <w:r w:rsidR="00DA6A8C">
        <w:rPr>
          <w:rFonts w:ascii="Times New Roman" w:hAnsi="Times New Roman" w:cs="Times New Roman"/>
          <w:sz w:val="24"/>
          <w:szCs w:val="24"/>
        </w:rPr>
        <w:t>лв./</w:t>
      </w:r>
      <w:r w:rsidR="00944B78" w:rsidRPr="00944B78">
        <w:rPr>
          <w:rFonts w:ascii="Times New Roman" w:hAnsi="Times New Roman" w:cs="Times New Roman"/>
          <w:sz w:val="24"/>
          <w:szCs w:val="24"/>
          <w:lang w:val="en-US"/>
        </w:rPr>
        <w:t xml:space="preserve"> </w:t>
      </w:r>
      <w:r w:rsidR="00944B78">
        <w:rPr>
          <w:rFonts w:ascii="Times New Roman" w:hAnsi="Times New Roman" w:cs="Times New Roman"/>
          <w:sz w:val="24"/>
          <w:szCs w:val="24"/>
          <w:lang w:val="en-US"/>
        </w:rPr>
        <w:t>MWh</w:t>
      </w:r>
      <w:r w:rsidR="00DA6A8C">
        <w:rPr>
          <w:rFonts w:ascii="Times New Roman" w:hAnsi="Times New Roman" w:cs="Times New Roman"/>
          <w:sz w:val="24"/>
          <w:szCs w:val="24"/>
        </w:rPr>
        <w:t xml:space="preserve"> за февруари 2024 година. </w:t>
      </w:r>
    </w:p>
    <w:p w14:paraId="6D2DFADB" w14:textId="77777777" w:rsidR="00DA6A8C" w:rsidRDefault="00DA6A8C" w:rsidP="00345B3C">
      <w:pPr>
        <w:jc w:val="both"/>
        <w:rPr>
          <w:rFonts w:ascii="Times New Roman" w:hAnsi="Times New Roman" w:cs="Times New Roman"/>
          <w:sz w:val="24"/>
          <w:szCs w:val="24"/>
        </w:rPr>
      </w:pPr>
    </w:p>
    <w:p w14:paraId="5FCDB1D2" w14:textId="77777777" w:rsidR="00DA6A8C" w:rsidRDefault="00DA6A8C" w:rsidP="00345B3C">
      <w:pPr>
        <w:jc w:val="both"/>
        <w:rPr>
          <w:rFonts w:ascii="Times New Roman" w:hAnsi="Times New Roman" w:cs="Times New Roman"/>
          <w:sz w:val="24"/>
          <w:szCs w:val="24"/>
        </w:rPr>
      </w:pPr>
    </w:p>
    <w:p w14:paraId="29C9F7B3" w14:textId="3F6148EE" w:rsidR="008A197A" w:rsidRPr="00D43728" w:rsidRDefault="008A197A" w:rsidP="00345B3C">
      <w:pPr>
        <w:jc w:val="both"/>
        <w:rPr>
          <w:rFonts w:ascii="Times New Roman" w:hAnsi="Times New Roman" w:cs="Times New Roman"/>
          <w:sz w:val="24"/>
          <w:szCs w:val="24"/>
        </w:rPr>
      </w:pPr>
      <w:r w:rsidRPr="00D43728">
        <w:rPr>
          <w:rFonts w:ascii="Times New Roman" w:hAnsi="Times New Roman" w:cs="Times New Roman"/>
          <w:sz w:val="24"/>
          <w:szCs w:val="24"/>
        </w:rPr>
        <w:lastRenderedPageBreak/>
        <w:t>От друга страна</w:t>
      </w:r>
      <w:r w:rsidR="00906E9E" w:rsidRPr="00D43728">
        <w:rPr>
          <w:rFonts w:ascii="Times New Roman" w:hAnsi="Times New Roman" w:cs="Times New Roman"/>
          <w:sz w:val="24"/>
          <w:szCs w:val="24"/>
        </w:rPr>
        <w:t>,</w:t>
      </w:r>
      <w:r w:rsidRPr="00D43728">
        <w:rPr>
          <w:rFonts w:ascii="Times New Roman" w:hAnsi="Times New Roman" w:cs="Times New Roman"/>
          <w:sz w:val="24"/>
          <w:szCs w:val="24"/>
        </w:rPr>
        <w:t xml:space="preserve"> е в сила разпоредбата за компенсиране на потребителите при месечна цена над </w:t>
      </w:r>
      <w:r w:rsidR="00DA6A8C">
        <w:rPr>
          <w:rFonts w:ascii="Times New Roman" w:hAnsi="Times New Roman" w:cs="Times New Roman"/>
          <w:sz w:val="24"/>
          <w:szCs w:val="24"/>
        </w:rPr>
        <w:t>180 лева</w:t>
      </w:r>
      <w:r w:rsidRPr="00D43728">
        <w:rPr>
          <w:rFonts w:ascii="Times New Roman" w:hAnsi="Times New Roman" w:cs="Times New Roman"/>
          <w:sz w:val="24"/>
          <w:szCs w:val="24"/>
        </w:rPr>
        <w:t xml:space="preserve"> за</w:t>
      </w:r>
      <w:r w:rsidR="00DA6A8C">
        <w:rPr>
          <w:rFonts w:ascii="Times New Roman" w:hAnsi="Times New Roman" w:cs="Times New Roman"/>
          <w:sz w:val="24"/>
          <w:szCs w:val="24"/>
        </w:rPr>
        <w:t xml:space="preserve"> М</w:t>
      </w:r>
      <w:r w:rsidRPr="00D43728">
        <w:rPr>
          <w:rFonts w:ascii="Times New Roman" w:hAnsi="Times New Roman" w:cs="Times New Roman"/>
          <w:sz w:val="24"/>
          <w:szCs w:val="24"/>
        </w:rPr>
        <w:t xml:space="preserve">Wh, която е взета под внимание при </w:t>
      </w:r>
      <w:r w:rsidR="00D1454B" w:rsidRPr="00D43728">
        <w:rPr>
          <w:rFonts w:ascii="Times New Roman" w:hAnsi="Times New Roman" w:cs="Times New Roman"/>
          <w:sz w:val="24"/>
          <w:szCs w:val="24"/>
        </w:rPr>
        <w:t>оценка на най-консервативния вариант</w:t>
      </w:r>
      <w:r w:rsidRPr="00D43728">
        <w:rPr>
          <w:rFonts w:ascii="Times New Roman" w:hAnsi="Times New Roman" w:cs="Times New Roman"/>
          <w:sz w:val="24"/>
          <w:szCs w:val="24"/>
        </w:rPr>
        <w:t>.</w:t>
      </w:r>
    </w:p>
    <w:p w14:paraId="10E24FA9" w14:textId="77777777" w:rsidR="00DA6A8C" w:rsidRDefault="000435BB"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По отношение на първия тригодишен период </w:t>
      </w:r>
      <w:r w:rsidR="00DA6A8C">
        <w:rPr>
          <w:rFonts w:ascii="Times New Roman" w:hAnsi="Times New Roman" w:cs="Times New Roman"/>
          <w:sz w:val="24"/>
          <w:szCs w:val="24"/>
        </w:rPr>
        <w:t>твърдата цена, която да отчита интересите на различните групи ползватели на енергията, както и да се разпредели едно макар и минимално количество енергия, която да се ползва за постигане на социални цели</w:t>
      </w:r>
      <w:r w:rsidR="00DA2559" w:rsidRPr="00D43728">
        <w:rPr>
          <w:rFonts w:ascii="Times New Roman" w:hAnsi="Times New Roman" w:cs="Times New Roman"/>
          <w:sz w:val="24"/>
          <w:szCs w:val="24"/>
        </w:rPr>
        <w:t>, в зависимост от окончателния размер на инвестицията.</w:t>
      </w:r>
    </w:p>
    <w:p w14:paraId="443066AB" w14:textId="6B8FA7A9" w:rsidR="000435BB" w:rsidRPr="00D43728" w:rsidRDefault="00DA6A8C" w:rsidP="00345B3C">
      <w:pPr>
        <w:jc w:val="both"/>
        <w:rPr>
          <w:rFonts w:ascii="Times New Roman" w:hAnsi="Times New Roman" w:cs="Times New Roman"/>
          <w:sz w:val="24"/>
          <w:szCs w:val="24"/>
        </w:rPr>
      </w:pPr>
      <w:r>
        <w:rPr>
          <w:rFonts w:ascii="Times New Roman" w:hAnsi="Times New Roman" w:cs="Times New Roman"/>
          <w:sz w:val="24"/>
          <w:szCs w:val="24"/>
        </w:rPr>
        <w:t xml:space="preserve">Цената </w:t>
      </w:r>
      <w:r w:rsidR="00131ABC">
        <w:rPr>
          <w:rFonts w:ascii="Times New Roman" w:hAnsi="Times New Roman" w:cs="Times New Roman"/>
          <w:sz w:val="24"/>
          <w:szCs w:val="24"/>
        </w:rPr>
        <w:t xml:space="preserve">отчита, че при ползване енергията на място </w:t>
      </w:r>
      <w:r w:rsidR="005C5BC8">
        <w:rPr>
          <w:rFonts w:ascii="Times New Roman" w:hAnsi="Times New Roman" w:cs="Times New Roman"/>
          <w:sz w:val="24"/>
          <w:szCs w:val="24"/>
        </w:rPr>
        <w:t xml:space="preserve">от ОПТ не се заплащат мрежови такси и се постига по-ниска </w:t>
      </w:r>
      <w:r w:rsidR="00932C90" w:rsidRPr="00D43728">
        <w:rPr>
          <w:rFonts w:ascii="Times New Roman" w:hAnsi="Times New Roman" w:cs="Times New Roman"/>
          <w:sz w:val="24"/>
          <w:szCs w:val="24"/>
        </w:rPr>
        <w:t xml:space="preserve">крайна цена и при двата варианта. </w:t>
      </w:r>
    </w:p>
    <w:p w14:paraId="0CC061EE" w14:textId="77777777" w:rsidR="00932C90" w:rsidRPr="00D43728" w:rsidRDefault="000C7581" w:rsidP="00345B3C">
      <w:pPr>
        <w:jc w:val="both"/>
        <w:rPr>
          <w:rFonts w:ascii="Times New Roman" w:hAnsi="Times New Roman" w:cs="Times New Roman"/>
          <w:sz w:val="24"/>
          <w:szCs w:val="24"/>
        </w:rPr>
      </w:pPr>
      <w:r w:rsidRPr="00D43728">
        <w:rPr>
          <w:rFonts w:ascii="Times New Roman" w:hAnsi="Times New Roman" w:cs="Times New Roman"/>
          <w:sz w:val="24"/>
          <w:szCs w:val="24"/>
        </w:rPr>
        <w:t>На тази база е важно да се подчертаят допълнителните положителни черти от присъединяване към Общността:</w:t>
      </w:r>
    </w:p>
    <w:p w14:paraId="4B79AFB1" w14:textId="0E3D2A8D" w:rsidR="00022A7A"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В</w:t>
      </w:r>
      <w:r w:rsidR="00995D2F" w:rsidRPr="00D43728">
        <w:rPr>
          <w:rFonts w:ascii="Times New Roman" w:hAnsi="Times New Roman" w:cs="Times New Roman"/>
          <w:sz w:val="24"/>
          <w:szCs w:val="24"/>
        </w:rPr>
        <w:t>лизането в так</w:t>
      </w:r>
      <w:r w:rsidRPr="00D43728">
        <w:rPr>
          <w:rFonts w:ascii="Times New Roman" w:hAnsi="Times New Roman" w:cs="Times New Roman"/>
          <w:sz w:val="24"/>
          <w:szCs w:val="24"/>
        </w:rPr>
        <w:t>ава</w:t>
      </w:r>
      <w:r w:rsidR="00995D2F" w:rsidRPr="00D43728">
        <w:rPr>
          <w:rFonts w:ascii="Times New Roman" w:hAnsi="Times New Roman" w:cs="Times New Roman"/>
          <w:sz w:val="24"/>
          <w:szCs w:val="24"/>
        </w:rPr>
        <w:t xml:space="preserve"> </w:t>
      </w:r>
      <w:r w:rsidRPr="00D43728">
        <w:rPr>
          <w:rFonts w:ascii="Times New Roman" w:hAnsi="Times New Roman" w:cs="Times New Roman"/>
          <w:sz w:val="24"/>
          <w:szCs w:val="24"/>
        </w:rPr>
        <w:t>общност позволява на участниците да подобрят св</w:t>
      </w:r>
      <w:r w:rsidR="00DA36AC" w:rsidRPr="00D43728">
        <w:rPr>
          <w:rFonts w:ascii="Times New Roman" w:hAnsi="Times New Roman" w:cs="Times New Roman"/>
          <w:sz w:val="24"/>
          <w:szCs w:val="24"/>
        </w:rPr>
        <w:t>о</w:t>
      </w:r>
      <w:r w:rsidRPr="00D43728">
        <w:rPr>
          <w:rFonts w:ascii="Times New Roman" w:hAnsi="Times New Roman" w:cs="Times New Roman"/>
          <w:sz w:val="24"/>
          <w:szCs w:val="24"/>
        </w:rPr>
        <w:t xml:space="preserve">ите познания по приложение на новите технологии и да обмислят възможността </w:t>
      </w:r>
      <w:r w:rsidR="00995D2F" w:rsidRPr="00D43728">
        <w:rPr>
          <w:rFonts w:ascii="Times New Roman" w:hAnsi="Times New Roman" w:cs="Times New Roman"/>
          <w:sz w:val="24"/>
          <w:szCs w:val="24"/>
        </w:rPr>
        <w:t xml:space="preserve">за развитие на фотоволтаична инсталация и на собствен покрив, което ще разширява обхвата на инициативата и ще подобрява финансовия баланс за </w:t>
      </w:r>
      <w:r w:rsidRPr="00D43728">
        <w:rPr>
          <w:rFonts w:ascii="Times New Roman" w:hAnsi="Times New Roman" w:cs="Times New Roman"/>
          <w:sz w:val="24"/>
          <w:szCs w:val="24"/>
        </w:rPr>
        <w:t>участниците</w:t>
      </w:r>
      <w:r w:rsidR="00995D2F" w:rsidRPr="00D43728">
        <w:rPr>
          <w:rFonts w:ascii="Times New Roman" w:hAnsi="Times New Roman" w:cs="Times New Roman"/>
          <w:sz w:val="24"/>
          <w:szCs w:val="24"/>
        </w:rPr>
        <w:t>.</w:t>
      </w:r>
    </w:p>
    <w:p w14:paraId="1655F70A" w14:textId="5B962C0D" w:rsidR="00464851"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 xml:space="preserve">Потребителите в Общността ползват </w:t>
      </w:r>
      <w:r w:rsidR="00DA7EFC" w:rsidRPr="00D43728">
        <w:rPr>
          <w:rFonts w:ascii="Times New Roman" w:hAnsi="Times New Roman" w:cs="Times New Roman"/>
          <w:sz w:val="24"/>
          <w:szCs w:val="24"/>
        </w:rPr>
        <w:t>преимуществото на договаряне на твърда цена</w:t>
      </w:r>
      <w:r w:rsidRPr="00D43728">
        <w:rPr>
          <w:rFonts w:ascii="Times New Roman" w:hAnsi="Times New Roman" w:cs="Times New Roman"/>
          <w:sz w:val="24"/>
          <w:szCs w:val="24"/>
        </w:rPr>
        <w:t xml:space="preserve">, при което се </w:t>
      </w:r>
      <w:r w:rsidR="00E64FFC" w:rsidRPr="00D43728">
        <w:rPr>
          <w:rFonts w:ascii="Times New Roman" w:hAnsi="Times New Roman" w:cs="Times New Roman"/>
          <w:sz w:val="24"/>
          <w:szCs w:val="24"/>
        </w:rPr>
        <w:t>избягва зависимостта от волатилността на</w:t>
      </w:r>
      <w:r w:rsidR="00685596" w:rsidRPr="00D43728">
        <w:rPr>
          <w:rFonts w:ascii="Times New Roman" w:hAnsi="Times New Roman" w:cs="Times New Roman"/>
          <w:sz w:val="24"/>
          <w:szCs w:val="24"/>
        </w:rPr>
        <w:t xml:space="preserve"> пазарите и постигане на </w:t>
      </w:r>
      <w:r w:rsidR="003A678D" w:rsidRPr="00D43728">
        <w:rPr>
          <w:rFonts w:ascii="Times New Roman" w:hAnsi="Times New Roman" w:cs="Times New Roman"/>
          <w:sz w:val="24"/>
          <w:szCs w:val="24"/>
        </w:rPr>
        <w:t xml:space="preserve">прогнозируемост </w:t>
      </w:r>
      <w:r w:rsidR="00685596" w:rsidRPr="00D43728">
        <w:rPr>
          <w:rFonts w:ascii="Times New Roman" w:hAnsi="Times New Roman" w:cs="Times New Roman"/>
          <w:sz w:val="24"/>
          <w:szCs w:val="24"/>
        </w:rPr>
        <w:t>на паричните потоци.</w:t>
      </w:r>
      <w:r w:rsidR="00E64FFC" w:rsidRPr="00D43728">
        <w:rPr>
          <w:rFonts w:ascii="Times New Roman" w:hAnsi="Times New Roman" w:cs="Times New Roman"/>
          <w:sz w:val="24"/>
          <w:szCs w:val="24"/>
        </w:rPr>
        <w:t xml:space="preserve"> </w:t>
      </w:r>
    </w:p>
    <w:p w14:paraId="7AF2F706" w14:textId="77777777" w:rsidR="000C7581" w:rsidRPr="00D43728" w:rsidRDefault="000C7581" w:rsidP="00345B3C">
      <w:pPr>
        <w:pStyle w:val="ListParagraph"/>
        <w:numPr>
          <w:ilvl w:val="0"/>
          <w:numId w:val="6"/>
        </w:numPr>
        <w:jc w:val="both"/>
        <w:rPr>
          <w:rFonts w:ascii="Times New Roman" w:hAnsi="Times New Roman" w:cs="Times New Roman"/>
          <w:sz w:val="24"/>
          <w:szCs w:val="24"/>
        </w:rPr>
      </w:pPr>
      <w:r w:rsidRPr="00D43728">
        <w:rPr>
          <w:rFonts w:ascii="Times New Roman" w:hAnsi="Times New Roman" w:cs="Times New Roman"/>
          <w:sz w:val="24"/>
          <w:szCs w:val="24"/>
        </w:rPr>
        <w:t>Прогнозите за ценовите нива на крайната стойност на електрическата енергия, получавана от всеки, са за повишение:</w:t>
      </w:r>
    </w:p>
    <w:p w14:paraId="55FB8A74" w14:textId="77777777" w:rsidR="000C7581" w:rsidRPr="00D43728" w:rsidRDefault="000C7581"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увеличеният капацитет на ВЕИ с непостоянен характер води до необходимост от повишаване на мрежовите такси, но и разходите за ВЕИ производители, продаващи на свободния пазар,</w:t>
      </w:r>
    </w:p>
    <w:p w14:paraId="2DFB65EC" w14:textId="77777777" w:rsidR="000C7581" w:rsidRPr="00D43728" w:rsidRDefault="000C7581"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увеличението на цените на СО</w:t>
      </w:r>
      <w:r w:rsidRPr="00D43728">
        <w:rPr>
          <w:rFonts w:ascii="Times New Roman" w:hAnsi="Times New Roman" w:cs="Times New Roman"/>
          <w:sz w:val="24"/>
          <w:szCs w:val="24"/>
          <w:vertAlign w:val="subscript"/>
        </w:rPr>
        <w:t>2</w:t>
      </w:r>
      <w:r w:rsidRPr="00D43728">
        <w:rPr>
          <w:rFonts w:ascii="Times New Roman" w:hAnsi="Times New Roman" w:cs="Times New Roman"/>
          <w:sz w:val="24"/>
          <w:szCs w:val="24"/>
        </w:rPr>
        <w:t xml:space="preserve"> емисии и продължаващата зависимост от изкопаемите горива ще продължи да оказва натиск върху цените на свободния пазар,</w:t>
      </w:r>
    </w:p>
    <w:p w14:paraId="2081EA26" w14:textId="2B24DDD8" w:rsidR="000C7581" w:rsidRPr="00D43728" w:rsidRDefault="00E0755C" w:rsidP="00345B3C">
      <w:pPr>
        <w:pStyle w:val="ListParagraph"/>
        <w:numPr>
          <w:ilvl w:val="1"/>
          <w:numId w:val="6"/>
        </w:numPr>
        <w:jc w:val="both"/>
        <w:rPr>
          <w:rFonts w:ascii="Times New Roman" w:hAnsi="Times New Roman" w:cs="Times New Roman"/>
          <w:sz w:val="24"/>
          <w:szCs w:val="24"/>
        </w:rPr>
      </w:pPr>
      <w:r w:rsidRPr="00D43728">
        <w:rPr>
          <w:rFonts w:ascii="Times New Roman" w:hAnsi="Times New Roman" w:cs="Times New Roman"/>
          <w:sz w:val="24"/>
          <w:szCs w:val="24"/>
        </w:rPr>
        <w:t>продължаващата зависимост от изкопаемите горива у нас ще определи и намалени възможност</w:t>
      </w:r>
      <w:r w:rsidR="00DA36AC" w:rsidRPr="00D43728">
        <w:rPr>
          <w:rFonts w:ascii="Times New Roman" w:hAnsi="Times New Roman" w:cs="Times New Roman"/>
          <w:sz w:val="24"/>
          <w:szCs w:val="24"/>
        </w:rPr>
        <w:t>и</w:t>
      </w:r>
      <w:r w:rsidRPr="00D43728">
        <w:rPr>
          <w:rFonts w:ascii="Times New Roman" w:hAnsi="Times New Roman" w:cs="Times New Roman"/>
          <w:sz w:val="24"/>
          <w:szCs w:val="24"/>
        </w:rPr>
        <w:t xml:space="preserve"> за печалби на държавните енергийни дружества и за ограничаване на възможностите за формиране на фондове за компенсации.</w:t>
      </w:r>
    </w:p>
    <w:p w14:paraId="33007E5C" w14:textId="77777777" w:rsidR="00561E90" w:rsidRPr="00D43728" w:rsidRDefault="00561E90"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В тази връзка следва да се посочат и някои положителни страни </w:t>
      </w:r>
      <w:r w:rsidR="00E0755C" w:rsidRPr="00D43728">
        <w:rPr>
          <w:rFonts w:ascii="Times New Roman" w:hAnsi="Times New Roman" w:cs="Times New Roman"/>
          <w:sz w:val="24"/>
          <w:szCs w:val="24"/>
        </w:rPr>
        <w:t xml:space="preserve">конкретно </w:t>
      </w:r>
      <w:r w:rsidRPr="00D43728">
        <w:rPr>
          <w:rFonts w:ascii="Times New Roman" w:hAnsi="Times New Roman" w:cs="Times New Roman"/>
          <w:sz w:val="24"/>
          <w:szCs w:val="24"/>
        </w:rPr>
        <w:t>за Община Габрово в по-широк смисъл:</w:t>
      </w:r>
    </w:p>
    <w:p w14:paraId="34FC5EFF" w14:textId="405F6942" w:rsidR="00561E90" w:rsidRPr="00D43728" w:rsidRDefault="00561E90"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Водещата роля на Общината в</w:t>
      </w:r>
      <w:r w:rsidR="00E0755C" w:rsidRPr="00D43728">
        <w:rPr>
          <w:rFonts w:ascii="Times New Roman" w:hAnsi="Times New Roman" w:cs="Times New Roman"/>
          <w:sz w:val="24"/>
          <w:szCs w:val="24"/>
        </w:rPr>
        <w:t>ъв ВЕИ общност</w:t>
      </w:r>
      <w:r w:rsidRPr="00D43728">
        <w:rPr>
          <w:rFonts w:ascii="Times New Roman" w:hAnsi="Times New Roman" w:cs="Times New Roman"/>
          <w:sz w:val="24"/>
          <w:szCs w:val="24"/>
        </w:rPr>
        <w:t xml:space="preserve"> за използване на ВЕИ за собствени нужди позволява да се натрупа о</w:t>
      </w:r>
      <w:r w:rsidR="00DA36AC" w:rsidRPr="00D43728">
        <w:rPr>
          <w:rFonts w:ascii="Times New Roman" w:hAnsi="Times New Roman" w:cs="Times New Roman"/>
          <w:sz w:val="24"/>
          <w:szCs w:val="24"/>
        </w:rPr>
        <w:t>п</w:t>
      </w:r>
      <w:r w:rsidRPr="00D43728">
        <w:rPr>
          <w:rFonts w:ascii="Times New Roman" w:hAnsi="Times New Roman" w:cs="Times New Roman"/>
          <w:sz w:val="24"/>
          <w:szCs w:val="24"/>
        </w:rPr>
        <w:t>ит в една нова област с добра бъдеща перспектива</w:t>
      </w:r>
      <w:r w:rsidR="00E0755C" w:rsidRPr="00D43728">
        <w:rPr>
          <w:rFonts w:ascii="Times New Roman" w:hAnsi="Times New Roman" w:cs="Times New Roman"/>
          <w:sz w:val="24"/>
          <w:szCs w:val="24"/>
        </w:rPr>
        <w:t>, още повече че се приеха свързаните с тази тема изменения в ЗЕ и ЗЕВИ</w:t>
      </w:r>
      <w:r w:rsidRPr="00D43728">
        <w:rPr>
          <w:rFonts w:ascii="Times New Roman" w:hAnsi="Times New Roman" w:cs="Times New Roman"/>
          <w:sz w:val="24"/>
          <w:szCs w:val="24"/>
        </w:rPr>
        <w:t>;</w:t>
      </w:r>
    </w:p>
    <w:p w14:paraId="50D532BB" w14:textId="2755CEE3" w:rsidR="00561E90" w:rsidRPr="00D43728" w:rsidRDefault="00561E90" w:rsidP="00345B3C">
      <w:pPr>
        <w:pStyle w:val="ListParagraph"/>
        <w:numPr>
          <w:ilvl w:val="1"/>
          <w:numId w:val="5"/>
        </w:numPr>
        <w:jc w:val="both"/>
        <w:rPr>
          <w:rFonts w:ascii="Times New Roman" w:hAnsi="Times New Roman" w:cs="Times New Roman"/>
          <w:sz w:val="24"/>
          <w:szCs w:val="24"/>
        </w:rPr>
      </w:pPr>
      <w:r w:rsidRPr="00D43728">
        <w:rPr>
          <w:rFonts w:ascii="Times New Roman" w:hAnsi="Times New Roman" w:cs="Times New Roman"/>
          <w:sz w:val="24"/>
          <w:szCs w:val="24"/>
        </w:rPr>
        <w:t>Успешното приложение на так</w:t>
      </w:r>
      <w:r w:rsidR="00E0755C" w:rsidRPr="00D43728">
        <w:rPr>
          <w:rFonts w:ascii="Times New Roman" w:hAnsi="Times New Roman" w:cs="Times New Roman"/>
          <w:sz w:val="24"/>
          <w:szCs w:val="24"/>
        </w:rPr>
        <w:t>а</w:t>
      </w:r>
      <w:r w:rsidRPr="00D43728">
        <w:rPr>
          <w:rFonts w:ascii="Times New Roman" w:hAnsi="Times New Roman" w:cs="Times New Roman"/>
          <w:sz w:val="24"/>
          <w:szCs w:val="24"/>
        </w:rPr>
        <w:t>в</w:t>
      </w:r>
      <w:r w:rsidR="00E0755C" w:rsidRPr="00D43728">
        <w:rPr>
          <w:rFonts w:ascii="Times New Roman" w:hAnsi="Times New Roman" w:cs="Times New Roman"/>
          <w:sz w:val="24"/>
          <w:szCs w:val="24"/>
        </w:rPr>
        <w:t>а</w:t>
      </w:r>
      <w:r w:rsidRPr="00D43728">
        <w:rPr>
          <w:rFonts w:ascii="Times New Roman" w:hAnsi="Times New Roman" w:cs="Times New Roman"/>
          <w:sz w:val="24"/>
          <w:szCs w:val="24"/>
        </w:rPr>
        <w:t xml:space="preserve"> </w:t>
      </w:r>
      <w:r w:rsidR="00E0755C" w:rsidRPr="00D43728">
        <w:rPr>
          <w:rFonts w:ascii="Times New Roman" w:hAnsi="Times New Roman" w:cs="Times New Roman"/>
          <w:sz w:val="24"/>
          <w:szCs w:val="24"/>
        </w:rPr>
        <w:t>общност</w:t>
      </w:r>
      <w:r w:rsidRPr="00D43728">
        <w:rPr>
          <w:rFonts w:ascii="Times New Roman" w:hAnsi="Times New Roman" w:cs="Times New Roman"/>
          <w:sz w:val="24"/>
          <w:szCs w:val="24"/>
        </w:rPr>
        <w:t xml:space="preserve"> ще даде възможност за по-широко участие в проекти с външно финансиране, включително за доставка на електрическа и топлинна енергия за общинските обекти.</w:t>
      </w:r>
    </w:p>
    <w:p w14:paraId="1E07FE76" w14:textId="185010A6" w:rsidR="00995D2F" w:rsidRPr="00D43728" w:rsidRDefault="00995D2F" w:rsidP="00345B3C">
      <w:pPr>
        <w:jc w:val="both"/>
        <w:rPr>
          <w:rFonts w:ascii="Times New Roman" w:hAnsi="Times New Roman" w:cs="Times New Roman"/>
          <w:sz w:val="24"/>
          <w:szCs w:val="24"/>
        </w:rPr>
      </w:pPr>
      <w:r w:rsidRPr="00D43728">
        <w:rPr>
          <w:rFonts w:ascii="Times New Roman" w:hAnsi="Times New Roman" w:cs="Times New Roman"/>
          <w:sz w:val="24"/>
          <w:szCs w:val="24"/>
        </w:rPr>
        <w:lastRenderedPageBreak/>
        <w:t>Пазарният модел включва доставки на електрическа енергия от свободния пазар, както и участието на Търговец на електрическа енергия. Ако</w:t>
      </w:r>
      <w:r w:rsidR="00E0755C" w:rsidRPr="00D43728">
        <w:rPr>
          <w:rFonts w:ascii="Times New Roman" w:hAnsi="Times New Roman" w:cs="Times New Roman"/>
          <w:sz w:val="24"/>
          <w:szCs w:val="24"/>
        </w:rPr>
        <w:t xml:space="preserve"> в някакъв период от време</w:t>
      </w:r>
      <w:r w:rsidRPr="00D43728">
        <w:rPr>
          <w:rFonts w:ascii="Times New Roman" w:hAnsi="Times New Roman" w:cs="Times New Roman"/>
          <w:sz w:val="24"/>
          <w:szCs w:val="24"/>
        </w:rPr>
        <w:t xml:space="preserve"> част от произведената </w:t>
      </w:r>
      <w:r w:rsidR="00DA36AC" w:rsidRPr="00D43728">
        <w:rPr>
          <w:rFonts w:ascii="Times New Roman" w:hAnsi="Times New Roman" w:cs="Times New Roman"/>
          <w:sz w:val="24"/>
          <w:szCs w:val="24"/>
        </w:rPr>
        <w:t xml:space="preserve">от </w:t>
      </w:r>
      <w:r w:rsidRPr="00D43728">
        <w:rPr>
          <w:rFonts w:ascii="Times New Roman" w:hAnsi="Times New Roman" w:cs="Times New Roman"/>
          <w:sz w:val="24"/>
          <w:szCs w:val="24"/>
        </w:rPr>
        <w:t>фотоволтаична инсталация електрическа енергия  се продава на свободен пазар, то отново това се извършва от Търговеца.</w:t>
      </w:r>
    </w:p>
    <w:p w14:paraId="23B3EAB4" w14:textId="202DF346" w:rsidR="00586A56" w:rsidRDefault="00995D2F" w:rsidP="00345B3C">
      <w:pPr>
        <w:jc w:val="both"/>
        <w:rPr>
          <w:rFonts w:ascii="Times New Roman" w:hAnsi="Times New Roman" w:cs="Times New Roman"/>
          <w:sz w:val="24"/>
          <w:szCs w:val="24"/>
        </w:rPr>
      </w:pPr>
      <w:r w:rsidRPr="00D43728">
        <w:rPr>
          <w:rFonts w:ascii="Times New Roman" w:hAnsi="Times New Roman" w:cs="Times New Roman"/>
          <w:sz w:val="24"/>
          <w:szCs w:val="24"/>
        </w:rPr>
        <w:t xml:space="preserve">Това участие на Търговец е свързано с допълнителни услуги, но те формират допълнителни разходи само за количествата електрическа енергия, които се обменят на свободен пазар. Изборът на Търговец се осъществява от Общината, като процедурата по ЗОП може да </w:t>
      </w:r>
      <w:r w:rsidR="00DA36AC" w:rsidRPr="00D43728">
        <w:rPr>
          <w:rFonts w:ascii="Times New Roman" w:hAnsi="Times New Roman" w:cs="Times New Roman"/>
          <w:sz w:val="24"/>
          <w:szCs w:val="24"/>
        </w:rPr>
        <w:t xml:space="preserve">се отнася </w:t>
      </w:r>
      <w:r w:rsidRPr="00D43728">
        <w:rPr>
          <w:rFonts w:ascii="Times New Roman" w:hAnsi="Times New Roman" w:cs="Times New Roman"/>
          <w:sz w:val="24"/>
          <w:szCs w:val="24"/>
        </w:rPr>
        <w:t xml:space="preserve">само </w:t>
      </w:r>
      <w:r w:rsidR="00DA36AC" w:rsidRPr="00D43728">
        <w:rPr>
          <w:rFonts w:ascii="Times New Roman" w:hAnsi="Times New Roman" w:cs="Times New Roman"/>
          <w:sz w:val="24"/>
          <w:szCs w:val="24"/>
        </w:rPr>
        <w:t xml:space="preserve">за </w:t>
      </w:r>
      <w:r w:rsidRPr="00D43728">
        <w:rPr>
          <w:rFonts w:ascii="Times New Roman" w:hAnsi="Times New Roman" w:cs="Times New Roman"/>
          <w:sz w:val="24"/>
          <w:szCs w:val="24"/>
        </w:rPr>
        <w:t>обектите, които влизат в кооператива, но може и да обхваща повече общински обекти, като се търси бъдещо</w:t>
      </w:r>
      <w:r w:rsidR="00E305A2" w:rsidRPr="00D43728">
        <w:rPr>
          <w:rFonts w:ascii="Times New Roman" w:hAnsi="Times New Roman" w:cs="Times New Roman"/>
          <w:sz w:val="24"/>
          <w:szCs w:val="24"/>
        </w:rPr>
        <w:t xml:space="preserve"> увеличаване на дела на ВЕИ.</w:t>
      </w:r>
    </w:p>
    <w:p w14:paraId="1DDA7AAE" w14:textId="77777777" w:rsidR="00586A56" w:rsidRDefault="00586A56">
      <w:pPr>
        <w:rPr>
          <w:rFonts w:ascii="Times New Roman" w:hAnsi="Times New Roman" w:cs="Times New Roman"/>
          <w:sz w:val="24"/>
          <w:szCs w:val="24"/>
        </w:rPr>
      </w:pPr>
      <w:r>
        <w:rPr>
          <w:rFonts w:ascii="Times New Roman" w:hAnsi="Times New Roman" w:cs="Times New Roman"/>
          <w:sz w:val="24"/>
          <w:szCs w:val="24"/>
        </w:rPr>
        <w:br w:type="page"/>
      </w:r>
    </w:p>
    <w:p w14:paraId="61EEC5FA" w14:textId="0B40146D" w:rsidR="00FA1DE8" w:rsidRDefault="00FA1DE8" w:rsidP="00345B3C">
      <w:pPr>
        <w:jc w:val="both"/>
        <w:rPr>
          <w:rFonts w:ascii="Times New Roman" w:hAnsi="Times New Roman" w:cs="Times New Roman"/>
          <w:sz w:val="24"/>
          <w:szCs w:val="24"/>
        </w:rPr>
      </w:pPr>
    </w:p>
    <w:p w14:paraId="345C4967" w14:textId="4831E4E4" w:rsidR="00586A56" w:rsidRDefault="00586A56" w:rsidP="00345B3C">
      <w:pPr>
        <w:jc w:val="both"/>
        <w:rPr>
          <w:rFonts w:ascii="Times New Roman" w:hAnsi="Times New Roman" w:cs="Times New Roman"/>
          <w:sz w:val="24"/>
          <w:szCs w:val="24"/>
        </w:rPr>
      </w:pPr>
      <w:r>
        <w:rPr>
          <w:rFonts w:ascii="Times New Roman" w:hAnsi="Times New Roman" w:cs="Times New Roman"/>
          <w:sz w:val="24"/>
          <w:szCs w:val="24"/>
        </w:rPr>
        <w:t>При определяне на финансовите параметри е извършен анализ и разглеждане на 4 варианта на инсталирана мощност и следните параметри:</w:t>
      </w:r>
    </w:p>
    <w:p w14:paraId="3D26DEF6" w14:textId="1A10857E" w:rsidR="00586A56" w:rsidRPr="00586A56" w:rsidRDefault="00586A56" w:rsidP="00345B3C">
      <w:pPr>
        <w:jc w:val="both"/>
        <w:rPr>
          <w:rFonts w:ascii="Times New Roman" w:hAnsi="Times New Roman" w:cs="Times New Roman"/>
          <w:sz w:val="24"/>
          <w:szCs w:val="24"/>
        </w:rPr>
      </w:pPr>
      <w:r w:rsidRPr="00586A56">
        <w:rPr>
          <w:rFonts w:ascii="Times New Roman" w:hAnsi="Times New Roman" w:cs="Times New Roman"/>
          <w:noProof/>
          <w:sz w:val="24"/>
          <w:szCs w:val="24"/>
          <w:lang w:eastAsia="bg-BG"/>
        </w:rPr>
        <w:drawing>
          <wp:inline distT="0" distB="0" distL="0" distR="0" wp14:anchorId="06DDF816" wp14:editId="14A942C6">
            <wp:extent cx="5760720" cy="2216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216785"/>
                    </a:xfrm>
                    <a:prstGeom prst="rect">
                      <a:avLst/>
                    </a:prstGeom>
                  </pic:spPr>
                </pic:pic>
              </a:graphicData>
            </a:graphic>
          </wp:inline>
        </w:drawing>
      </w:r>
    </w:p>
    <w:sectPr w:rsidR="00586A56" w:rsidRPr="00586A56" w:rsidSect="00586A56">
      <w:headerReference w:type="default" r:id="rId8"/>
      <w:footerReference w:type="default" r:id="rId9"/>
      <w:pgSz w:w="11906" w:h="16838"/>
      <w:pgMar w:top="156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4A0AA" w16cex:dateUtc="2025-03-15T10:59:00Z"/>
  <w16cex:commentExtensible w16cex:durableId="29555925" w16cex:dateUtc="2025-03-15T11:05:00Z"/>
  <w16cex:commentExtensible w16cex:durableId="7862973A" w16cex:dateUtc="2025-03-15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7B0BAE" w16cid:durableId="0B04A0AA"/>
  <w16cid:commentId w16cid:paraId="7274D61B" w16cid:durableId="29555925"/>
  <w16cid:commentId w16cid:paraId="295BFF6C" w16cid:durableId="786297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5868" w14:textId="77777777" w:rsidR="00376B30" w:rsidRDefault="00376B30" w:rsidP="00D43728">
      <w:pPr>
        <w:spacing w:after="0" w:line="240" w:lineRule="auto"/>
      </w:pPr>
      <w:r>
        <w:separator/>
      </w:r>
    </w:p>
  </w:endnote>
  <w:endnote w:type="continuationSeparator" w:id="0">
    <w:p w14:paraId="2C047A22" w14:textId="77777777" w:rsidR="00376B30" w:rsidRDefault="00376B30" w:rsidP="00D4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6846"/>
      <w:docPartObj>
        <w:docPartGallery w:val="Page Numbers (Bottom of Page)"/>
        <w:docPartUnique/>
      </w:docPartObj>
    </w:sdtPr>
    <w:sdtEndPr>
      <w:rPr>
        <w:noProof/>
      </w:rPr>
    </w:sdtEndPr>
    <w:sdtContent>
      <w:p w14:paraId="6F0C22CF" w14:textId="77656366" w:rsidR="00A73912" w:rsidRDefault="00A73912">
        <w:pPr>
          <w:pStyle w:val="Footer"/>
          <w:jc w:val="right"/>
        </w:pPr>
        <w:r>
          <w:fldChar w:fldCharType="begin"/>
        </w:r>
        <w:r>
          <w:instrText xml:space="preserve"> PAGE   \* MERGEFORMAT </w:instrText>
        </w:r>
        <w:r>
          <w:fldChar w:fldCharType="separate"/>
        </w:r>
        <w:r w:rsidR="00445306">
          <w:rPr>
            <w:noProof/>
          </w:rPr>
          <w:t>4</w:t>
        </w:r>
        <w:r>
          <w:rPr>
            <w:noProof/>
          </w:rPr>
          <w:fldChar w:fldCharType="end"/>
        </w:r>
      </w:p>
    </w:sdtContent>
  </w:sdt>
  <w:p w14:paraId="355DB213" w14:textId="77777777" w:rsidR="00A73912" w:rsidRDefault="00A7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B633" w14:textId="77777777" w:rsidR="00376B30" w:rsidRDefault="00376B30" w:rsidP="00D43728">
      <w:pPr>
        <w:spacing w:after="0" w:line="240" w:lineRule="auto"/>
      </w:pPr>
      <w:r>
        <w:separator/>
      </w:r>
    </w:p>
  </w:footnote>
  <w:footnote w:type="continuationSeparator" w:id="0">
    <w:p w14:paraId="7102D74B" w14:textId="77777777" w:rsidR="00376B30" w:rsidRDefault="00376B30" w:rsidP="00D4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D43" w14:textId="0FE5C713" w:rsidR="00A73912" w:rsidRPr="00C20D36" w:rsidRDefault="00A73912" w:rsidP="006D3C2F">
    <w:pPr>
      <w:pStyle w:val="Header"/>
      <w:rPr>
        <w:rFonts w:asciiTheme="majorHAnsi" w:hAnsiTheme="majorHAnsi"/>
        <w:b/>
        <w:bCs/>
        <w:i/>
        <w:sz w:val="24"/>
        <w:szCs w:val="24"/>
      </w:rPr>
    </w:pPr>
    <w:r w:rsidRPr="006D3C2F">
      <w:rPr>
        <w:rFonts w:asciiTheme="majorHAnsi" w:hAnsiTheme="majorHAnsi"/>
        <w:b/>
        <w:bCs/>
        <w:i/>
        <w:noProof/>
        <w:sz w:val="24"/>
        <w:szCs w:val="24"/>
        <w:lang w:eastAsia="bg-BG"/>
      </w:rPr>
      <mc:AlternateContent>
        <mc:Choice Requires="wps">
          <w:drawing>
            <wp:anchor distT="45720" distB="45720" distL="114300" distR="114300" simplePos="0" relativeHeight="251664384" behindDoc="0" locked="0" layoutInCell="1" allowOverlap="1" wp14:anchorId="7D12CCF6" wp14:editId="78E8EFAA">
              <wp:simplePos x="0" y="0"/>
              <wp:positionH relativeFrom="column">
                <wp:posOffset>1605280</wp:posOffset>
              </wp:positionH>
              <wp:positionV relativeFrom="paragraph">
                <wp:posOffset>7620</wp:posOffset>
              </wp:positionV>
              <wp:extent cx="28384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7DED8016" w14:textId="4D735169" w:rsidR="00A73912" w:rsidRPr="006D3C2F" w:rsidRDefault="00A73912">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586A56">
                            <w:rPr>
                              <w:rFonts w:asciiTheme="majorHAnsi" w:hAnsiTheme="majorHAnsi"/>
                              <w:b/>
                              <w:bCs/>
                              <w:i/>
                              <w:sz w:val="24"/>
                              <w:szCs w:val="24"/>
                            </w:rPr>
                            <w:t>ОПТ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12CCF6" id="_x0000_t202" coordsize="21600,21600" o:spt="202" path="m,l,21600r21600,l21600,xe">
              <v:stroke joinstyle="miter"/>
              <v:path gradientshapeok="t" o:connecttype="rect"/>
            </v:shapetype>
            <v:shape id="Text Box 2" o:spid="_x0000_s1026" type="#_x0000_t202" style="position:absolute;margin-left:126.4pt;margin-top:.6pt;width:2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xp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" stroked="f">
              <v:textbox style="mso-fit-shape-to-text:t">
                <w:txbxContent>
                  <w:p w14:paraId="7DED8016" w14:textId="4D735169" w:rsidR="00A73912" w:rsidRPr="006D3C2F" w:rsidRDefault="00A73912">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586A56">
                      <w:rPr>
                        <w:rFonts w:asciiTheme="majorHAnsi" w:hAnsiTheme="majorHAnsi"/>
                        <w:b/>
                        <w:bCs/>
                        <w:i/>
                        <w:sz w:val="24"/>
                        <w:szCs w:val="24"/>
                      </w:rPr>
                      <w:t>ОПТ</w:t>
                    </w:r>
                  </w:p>
                </w:txbxContent>
              </v:textbox>
              <w10:wrap type="square"/>
            </v:shape>
          </w:pict>
        </mc:Fallback>
      </mc:AlternateContent>
    </w:r>
    <w:r>
      <w:rPr>
        <w:rFonts w:asciiTheme="majorHAnsi" w:hAnsiTheme="majorHAnsi"/>
        <w:b/>
        <w:bCs/>
        <w:i/>
        <w:noProof/>
        <w:sz w:val="24"/>
        <w:szCs w:val="24"/>
        <w:lang w:eastAsia="bg-BG"/>
      </w:rPr>
      <w:drawing>
        <wp:anchor distT="0" distB="0" distL="114300" distR="114300" simplePos="0" relativeHeight="251662336" behindDoc="1" locked="0" layoutInCell="1" allowOverlap="1" wp14:anchorId="51F9E532" wp14:editId="5FB283E2">
          <wp:simplePos x="0" y="0"/>
          <wp:positionH relativeFrom="margin">
            <wp:align>right</wp:align>
          </wp:positionH>
          <wp:positionV relativeFrom="paragraph">
            <wp:posOffset>-230505</wp:posOffset>
          </wp:positionV>
          <wp:extent cx="885825" cy="648335"/>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08" name="Picture 116461408"/>
                  <pic:cNvPicPr/>
                </pic:nvPicPr>
                <pic:blipFill>
                  <a:blip r:embed="rId1">
                    <a:extLst>
                      <a:ext uri="{28A0092B-C50C-407E-A947-70E740481C1C}">
                        <a14:useLocalDpi xmlns:a14="http://schemas.microsoft.com/office/drawing/2010/main" val="0"/>
                      </a:ext>
                    </a:extLst>
                  </a:blip>
                  <a:stretch>
                    <a:fillRect/>
                  </a:stretch>
                </pic:blipFill>
                <pic:spPr>
                  <a:xfrm>
                    <a:off x="0" y="0"/>
                    <a:ext cx="885825" cy="648335"/>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1312" behindDoc="1" locked="0" layoutInCell="1" allowOverlap="1" wp14:anchorId="0C2471AF" wp14:editId="308AB5AF">
          <wp:simplePos x="0" y="0"/>
          <wp:positionH relativeFrom="column">
            <wp:posOffset>576580</wp:posOffset>
          </wp:positionH>
          <wp:positionV relativeFrom="paragraph">
            <wp:posOffset>-240030</wp:posOffset>
          </wp:positionV>
          <wp:extent cx="781050" cy="7810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089" name="Picture 1669856089"/>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0288" behindDoc="1" locked="0" layoutInCell="1" allowOverlap="1" wp14:anchorId="0602A150" wp14:editId="428F6183">
          <wp:simplePos x="0" y="0"/>
          <wp:positionH relativeFrom="margin">
            <wp:align>left</wp:align>
          </wp:positionH>
          <wp:positionV relativeFrom="paragraph">
            <wp:posOffset>-135255</wp:posOffset>
          </wp:positionV>
          <wp:extent cx="552450" cy="5524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6165" name="Picture 1038836165"/>
                  <pic:cNvPicPr/>
                </pic:nvPicPr>
                <pic:blipFill>
                  <a:blip r:embed="rId3">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1A2048FC" w14:textId="77777777" w:rsidR="00A73912" w:rsidRDefault="00A73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42A"/>
    <w:multiLevelType w:val="hybridMultilevel"/>
    <w:tmpl w:val="85409000"/>
    <w:lvl w:ilvl="0" w:tplc="0402000F">
      <w:start w:val="1"/>
      <w:numFmt w:val="decimal"/>
      <w:lvlText w:val="%1."/>
      <w:lvlJc w:val="left"/>
      <w:pPr>
        <w:ind w:left="720" w:hanging="360"/>
      </w:pPr>
      <w:rPr>
        <w:rFonts w:hint="default"/>
      </w:rPr>
    </w:lvl>
    <w:lvl w:ilvl="1" w:tplc="B14ADA3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F4F1A"/>
    <w:multiLevelType w:val="hybridMultilevel"/>
    <w:tmpl w:val="806C46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5B21900"/>
    <w:multiLevelType w:val="multilevel"/>
    <w:tmpl w:val="70E8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50C5E"/>
    <w:multiLevelType w:val="hybridMultilevel"/>
    <w:tmpl w:val="95AA49BA"/>
    <w:lvl w:ilvl="0" w:tplc="52FAB350">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486C1B9A"/>
    <w:multiLevelType w:val="hybridMultilevel"/>
    <w:tmpl w:val="CD98F56C"/>
    <w:lvl w:ilvl="0" w:tplc="3CFA94D2">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2942C70"/>
    <w:multiLevelType w:val="hybridMultilevel"/>
    <w:tmpl w:val="0BAC02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26507D3"/>
    <w:multiLevelType w:val="hybridMultilevel"/>
    <w:tmpl w:val="9CFACD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646374C"/>
    <w:multiLevelType w:val="multilevel"/>
    <w:tmpl w:val="179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27B44"/>
    <w:multiLevelType w:val="hybridMultilevel"/>
    <w:tmpl w:val="65EEB6DE"/>
    <w:lvl w:ilvl="0" w:tplc="04020001">
      <w:start w:val="1"/>
      <w:numFmt w:val="bullet"/>
      <w:lvlText w:val=""/>
      <w:lvlJc w:val="left"/>
      <w:pPr>
        <w:ind w:left="720" w:hanging="360"/>
      </w:pPr>
      <w:rPr>
        <w:rFonts w:ascii="Symbol" w:hAnsi="Symbol" w:hint="default"/>
      </w:rPr>
    </w:lvl>
    <w:lvl w:ilvl="1" w:tplc="3CFA94D2">
      <w:start w:val="4"/>
      <w:numFmt w:val="bullet"/>
      <w:lvlText w:val="-"/>
      <w:lvlJc w:val="left"/>
      <w:pPr>
        <w:ind w:left="1440" w:hanging="360"/>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8"/>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A3"/>
    <w:rsid w:val="00004E33"/>
    <w:rsid w:val="00011571"/>
    <w:rsid w:val="00017F5C"/>
    <w:rsid w:val="00022A7A"/>
    <w:rsid w:val="00033347"/>
    <w:rsid w:val="00034DB0"/>
    <w:rsid w:val="000435BB"/>
    <w:rsid w:val="00067455"/>
    <w:rsid w:val="00073C35"/>
    <w:rsid w:val="00077321"/>
    <w:rsid w:val="00081747"/>
    <w:rsid w:val="0009140B"/>
    <w:rsid w:val="000B41AE"/>
    <w:rsid w:val="000C54D8"/>
    <w:rsid w:val="000C61E5"/>
    <w:rsid w:val="000C7581"/>
    <w:rsid w:val="000C7D33"/>
    <w:rsid w:val="000D5E25"/>
    <w:rsid w:val="000E2F3D"/>
    <w:rsid w:val="000F0918"/>
    <w:rsid w:val="001112E3"/>
    <w:rsid w:val="00131ABC"/>
    <w:rsid w:val="00174B26"/>
    <w:rsid w:val="00183BD1"/>
    <w:rsid w:val="001A71F7"/>
    <w:rsid w:val="001D40A8"/>
    <w:rsid w:val="001F3D5F"/>
    <w:rsid w:val="002620E9"/>
    <w:rsid w:val="0027044F"/>
    <w:rsid w:val="00293329"/>
    <w:rsid w:val="002958A5"/>
    <w:rsid w:val="00327389"/>
    <w:rsid w:val="00335BF3"/>
    <w:rsid w:val="003421B7"/>
    <w:rsid w:val="00345B3C"/>
    <w:rsid w:val="003679E4"/>
    <w:rsid w:val="00372FF0"/>
    <w:rsid w:val="00376B30"/>
    <w:rsid w:val="00382C5A"/>
    <w:rsid w:val="00391646"/>
    <w:rsid w:val="003A0DB0"/>
    <w:rsid w:val="003A678D"/>
    <w:rsid w:val="003C407B"/>
    <w:rsid w:val="003E3B2F"/>
    <w:rsid w:val="00415379"/>
    <w:rsid w:val="00423C8D"/>
    <w:rsid w:val="00427002"/>
    <w:rsid w:val="00435126"/>
    <w:rsid w:val="004417BC"/>
    <w:rsid w:val="00445306"/>
    <w:rsid w:val="00455150"/>
    <w:rsid w:val="00464851"/>
    <w:rsid w:val="00465B70"/>
    <w:rsid w:val="00483485"/>
    <w:rsid w:val="00501F4A"/>
    <w:rsid w:val="00547C7F"/>
    <w:rsid w:val="0055134C"/>
    <w:rsid w:val="0056134E"/>
    <w:rsid w:val="00561E90"/>
    <w:rsid w:val="005824F2"/>
    <w:rsid w:val="00586A56"/>
    <w:rsid w:val="005871AD"/>
    <w:rsid w:val="005A552E"/>
    <w:rsid w:val="005B16A0"/>
    <w:rsid w:val="005B5C85"/>
    <w:rsid w:val="005C545D"/>
    <w:rsid w:val="005C5BC8"/>
    <w:rsid w:val="006138A3"/>
    <w:rsid w:val="00616333"/>
    <w:rsid w:val="006265CB"/>
    <w:rsid w:val="0066024D"/>
    <w:rsid w:val="006657DC"/>
    <w:rsid w:val="00684EC9"/>
    <w:rsid w:val="00685596"/>
    <w:rsid w:val="00692B95"/>
    <w:rsid w:val="006D38AB"/>
    <w:rsid w:val="006D3C2F"/>
    <w:rsid w:val="007116D4"/>
    <w:rsid w:val="0071211C"/>
    <w:rsid w:val="007136E3"/>
    <w:rsid w:val="00713771"/>
    <w:rsid w:val="00717512"/>
    <w:rsid w:val="00724DFD"/>
    <w:rsid w:val="00736305"/>
    <w:rsid w:val="0075342D"/>
    <w:rsid w:val="007656D1"/>
    <w:rsid w:val="007711C0"/>
    <w:rsid w:val="00772029"/>
    <w:rsid w:val="00785AC0"/>
    <w:rsid w:val="00791653"/>
    <w:rsid w:val="0079329A"/>
    <w:rsid w:val="007A4BB3"/>
    <w:rsid w:val="007B6CFC"/>
    <w:rsid w:val="007D02E2"/>
    <w:rsid w:val="007D3501"/>
    <w:rsid w:val="007E2181"/>
    <w:rsid w:val="00865B1F"/>
    <w:rsid w:val="00874A88"/>
    <w:rsid w:val="008A197A"/>
    <w:rsid w:val="008A3650"/>
    <w:rsid w:val="008B1759"/>
    <w:rsid w:val="008E1DB3"/>
    <w:rsid w:val="00906E9E"/>
    <w:rsid w:val="00912BFE"/>
    <w:rsid w:val="00932C90"/>
    <w:rsid w:val="00942311"/>
    <w:rsid w:val="00944B78"/>
    <w:rsid w:val="00962215"/>
    <w:rsid w:val="00973E8E"/>
    <w:rsid w:val="00977312"/>
    <w:rsid w:val="00977C76"/>
    <w:rsid w:val="0098159D"/>
    <w:rsid w:val="009832D2"/>
    <w:rsid w:val="00995D2F"/>
    <w:rsid w:val="009A413A"/>
    <w:rsid w:val="009C31D3"/>
    <w:rsid w:val="009D0269"/>
    <w:rsid w:val="00A069A7"/>
    <w:rsid w:val="00A25AEE"/>
    <w:rsid w:val="00A4433D"/>
    <w:rsid w:val="00A451F6"/>
    <w:rsid w:val="00A60CA3"/>
    <w:rsid w:val="00A60D5C"/>
    <w:rsid w:val="00A73912"/>
    <w:rsid w:val="00A83A80"/>
    <w:rsid w:val="00A97A4A"/>
    <w:rsid w:val="00AD5F5F"/>
    <w:rsid w:val="00AE2998"/>
    <w:rsid w:val="00AF6F2E"/>
    <w:rsid w:val="00B00F09"/>
    <w:rsid w:val="00B3245A"/>
    <w:rsid w:val="00B508CD"/>
    <w:rsid w:val="00B55C87"/>
    <w:rsid w:val="00B81A56"/>
    <w:rsid w:val="00B931F6"/>
    <w:rsid w:val="00BA5D69"/>
    <w:rsid w:val="00BB616B"/>
    <w:rsid w:val="00BD6F5A"/>
    <w:rsid w:val="00BE3F6B"/>
    <w:rsid w:val="00C03FBA"/>
    <w:rsid w:val="00C05D37"/>
    <w:rsid w:val="00C14857"/>
    <w:rsid w:val="00C20D36"/>
    <w:rsid w:val="00C31464"/>
    <w:rsid w:val="00C4648F"/>
    <w:rsid w:val="00C7759B"/>
    <w:rsid w:val="00C82A61"/>
    <w:rsid w:val="00C854F2"/>
    <w:rsid w:val="00C97950"/>
    <w:rsid w:val="00CA451E"/>
    <w:rsid w:val="00CA54A1"/>
    <w:rsid w:val="00CA5D4C"/>
    <w:rsid w:val="00CB6E9D"/>
    <w:rsid w:val="00CD2FEA"/>
    <w:rsid w:val="00CE4AD4"/>
    <w:rsid w:val="00D07872"/>
    <w:rsid w:val="00D1454B"/>
    <w:rsid w:val="00D31EB4"/>
    <w:rsid w:val="00D43728"/>
    <w:rsid w:val="00D739C3"/>
    <w:rsid w:val="00D81F47"/>
    <w:rsid w:val="00D866D7"/>
    <w:rsid w:val="00DA2559"/>
    <w:rsid w:val="00DA36AC"/>
    <w:rsid w:val="00DA6A8C"/>
    <w:rsid w:val="00DA7EFC"/>
    <w:rsid w:val="00DB2B47"/>
    <w:rsid w:val="00DC048B"/>
    <w:rsid w:val="00DD4643"/>
    <w:rsid w:val="00DE504E"/>
    <w:rsid w:val="00E0755C"/>
    <w:rsid w:val="00E25201"/>
    <w:rsid w:val="00E305A2"/>
    <w:rsid w:val="00E52CB5"/>
    <w:rsid w:val="00E64FFC"/>
    <w:rsid w:val="00E866C0"/>
    <w:rsid w:val="00EB35AA"/>
    <w:rsid w:val="00EB6674"/>
    <w:rsid w:val="00EF3C42"/>
    <w:rsid w:val="00F034E9"/>
    <w:rsid w:val="00F06359"/>
    <w:rsid w:val="00F10321"/>
    <w:rsid w:val="00F32DA8"/>
    <w:rsid w:val="00F43B91"/>
    <w:rsid w:val="00FA1DE8"/>
    <w:rsid w:val="00FA576C"/>
    <w:rsid w:val="00FB4B15"/>
    <w:rsid w:val="00FB74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517A"/>
  <w15:docId w15:val="{FD8ED134-F5C0-4C8B-91DF-4DFF70A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1A56"/>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0333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FC"/>
    <w:pPr>
      <w:ind w:left="720"/>
      <w:contextualSpacing/>
    </w:pPr>
  </w:style>
  <w:style w:type="paragraph" w:customStyle="1" w:styleId="Default">
    <w:name w:val="Default"/>
    <w:rsid w:val="00004E3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C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5"/>
    <w:rPr>
      <w:rFonts w:ascii="Tahoma" w:hAnsi="Tahoma" w:cs="Tahoma"/>
      <w:sz w:val="16"/>
      <w:szCs w:val="16"/>
    </w:rPr>
  </w:style>
  <w:style w:type="paragraph" w:styleId="Revision">
    <w:name w:val="Revision"/>
    <w:hidden/>
    <w:uiPriority w:val="99"/>
    <w:semiHidden/>
    <w:rsid w:val="00906E9E"/>
    <w:pPr>
      <w:spacing w:after="0" w:line="240" w:lineRule="auto"/>
    </w:pPr>
  </w:style>
  <w:style w:type="paragraph" w:styleId="Header">
    <w:name w:val="header"/>
    <w:basedOn w:val="Normal"/>
    <w:link w:val="HeaderChar"/>
    <w:uiPriority w:val="99"/>
    <w:unhideWhenUsed/>
    <w:rsid w:val="00D43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28"/>
  </w:style>
  <w:style w:type="paragraph" w:styleId="Footer">
    <w:name w:val="footer"/>
    <w:basedOn w:val="Normal"/>
    <w:link w:val="FooterChar"/>
    <w:uiPriority w:val="99"/>
    <w:unhideWhenUsed/>
    <w:rsid w:val="00D43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28"/>
  </w:style>
  <w:style w:type="paragraph" w:styleId="NormalWeb">
    <w:name w:val="Normal (Web)"/>
    <w:basedOn w:val="Normal"/>
    <w:uiPriority w:val="99"/>
    <w:unhideWhenUsed/>
    <w:rsid w:val="00B81A5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B81A56"/>
    <w:rPr>
      <w:b/>
      <w:bCs/>
    </w:rPr>
  </w:style>
  <w:style w:type="character" w:customStyle="1" w:styleId="Heading2Char">
    <w:name w:val="Heading 2 Char"/>
    <w:basedOn w:val="DefaultParagraphFont"/>
    <w:link w:val="Heading2"/>
    <w:uiPriority w:val="9"/>
    <w:rsid w:val="00B81A56"/>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semiHidden/>
    <w:rsid w:val="0003334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CA451E"/>
    <w:rPr>
      <w:sz w:val="16"/>
      <w:szCs w:val="16"/>
    </w:rPr>
  </w:style>
  <w:style w:type="paragraph" w:styleId="CommentText">
    <w:name w:val="annotation text"/>
    <w:basedOn w:val="Normal"/>
    <w:link w:val="CommentTextChar"/>
    <w:uiPriority w:val="99"/>
    <w:unhideWhenUsed/>
    <w:rsid w:val="00CA451E"/>
    <w:pPr>
      <w:spacing w:line="240" w:lineRule="auto"/>
    </w:pPr>
    <w:rPr>
      <w:sz w:val="20"/>
      <w:szCs w:val="20"/>
    </w:rPr>
  </w:style>
  <w:style w:type="character" w:customStyle="1" w:styleId="CommentTextChar">
    <w:name w:val="Comment Text Char"/>
    <w:basedOn w:val="DefaultParagraphFont"/>
    <w:link w:val="CommentText"/>
    <w:uiPriority w:val="99"/>
    <w:rsid w:val="00CA451E"/>
    <w:rPr>
      <w:sz w:val="20"/>
      <w:szCs w:val="20"/>
    </w:rPr>
  </w:style>
  <w:style w:type="paragraph" w:styleId="CommentSubject">
    <w:name w:val="annotation subject"/>
    <w:basedOn w:val="CommentText"/>
    <w:next w:val="CommentText"/>
    <w:link w:val="CommentSubjectChar"/>
    <w:uiPriority w:val="99"/>
    <w:semiHidden/>
    <w:unhideWhenUsed/>
    <w:rsid w:val="00CA451E"/>
    <w:rPr>
      <w:b/>
      <w:bCs/>
    </w:rPr>
  </w:style>
  <w:style w:type="character" w:customStyle="1" w:styleId="CommentSubjectChar">
    <w:name w:val="Comment Subject Char"/>
    <w:basedOn w:val="CommentTextChar"/>
    <w:link w:val="CommentSubject"/>
    <w:uiPriority w:val="99"/>
    <w:semiHidden/>
    <w:rsid w:val="00CA451E"/>
    <w:rPr>
      <w:b/>
      <w:bCs/>
      <w:sz w:val="20"/>
      <w:szCs w:val="20"/>
    </w:rPr>
  </w:style>
  <w:style w:type="table" w:styleId="TableGrid">
    <w:name w:val="Table Grid"/>
    <w:basedOn w:val="TableNormal"/>
    <w:uiPriority w:val="59"/>
    <w:rsid w:val="00A73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43">
      <w:bodyDiv w:val="1"/>
      <w:marLeft w:val="0"/>
      <w:marRight w:val="0"/>
      <w:marTop w:val="0"/>
      <w:marBottom w:val="0"/>
      <w:divBdr>
        <w:top w:val="none" w:sz="0" w:space="0" w:color="auto"/>
        <w:left w:val="none" w:sz="0" w:space="0" w:color="auto"/>
        <w:bottom w:val="none" w:sz="0" w:space="0" w:color="auto"/>
        <w:right w:val="none" w:sz="0" w:space="0" w:color="auto"/>
      </w:divBdr>
      <w:divsChild>
        <w:div w:id="531696021">
          <w:marLeft w:val="0"/>
          <w:marRight w:val="0"/>
          <w:marTop w:val="0"/>
          <w:marBottom w:val="0"/>
          <w:divBdr>
            <w:top w:val="none" w:sz="0" w:space="0" w:color="auto"/>
            <w:left w:val="none" w:sz="0" w:space="0" w:color="auto"/>
            <w:bottom w:val="none" w:sz="0" w:space="0" w:color="auto"/>
            <w:right w:val="none" w:sz="0" w:space="0" w:color="auto"/>
          </w:divBdr>
        </w:div>
      </w:divsChild>
    </w:div>
    <w:div w:id="386226124">
      <w:bodyDiv w:val="1"/>
      <w:marLeft w:val="0"/>
      <w:marRight w:val="0"/>
      <w:marTop w:val="0"/>
      <w:marBottom w:val="0"/>
      <w:divBdr>
        <w:top w:val="none" w:sz="0" w:space="0" w:color="auto"/>
        <w:left w:val="none" w:sz="0" w:space="0" w:color="auto"/>
        <w:bottom w:val="none" w:sz="0" w:space="0" w:color="auto"/>
        <w:right w:val="none" w:sz="0" w:space="0" w:color="auto"/>
      </w:divBdr>
    </w:div>
    <w:div w:id="566384412">
      <w:bodyDiv w:val="1"/>
      <w:marLeft w:val="0"/>
      <w:marRight w:val="0"/>
      <w:marTop w:val="0"/>
      <w:marBottom w:val="0"/>
      <w:divBdr>
        <w:top w:val="none" w:sz="0" w:space="0" w:color="auto"/>
        <w:left w:val="none" w:sz="0" w:space="0" w:color="auto"/>
        <w:bottom w:val="none" w:sz="0" w:space="0" w:color="auto"/>
        <w:right w:val="none" w:sz="0" w:space="0" w:color="auto"/>
      </w:divBdr>
    </w:div>
    <w:div w:id="718284722">
      <w:bodyDiv w:val="1"/>
      <w:marLeft w:val="0"/>
      <w:marRight w:val="0"/>
      <w:marTop w:val="0"/>
      <w:marBottom w:val="0"/>
      <w:divBdr>
        <w:top w:val="none" w:sz="0" w:space="0" w:color="auto"/>
        <w:left w:val="none" w:sz="0" w:space="0" w:color="auto"/>
        <w:bottom w:val="none" w:sz="0" w:space="0" w:color="auto"/>
        <w:right w:val="none" w:sz="0" w:space="0" w:color="auto"/>
      </w:divBdr>
    </w:div>
    <w:div w:id="1078941921">
      <w:bodyDiv w:val="1"/>
      <w:marLeft w:val="0"/>
      <w:marRight w:val="0"/>
      <w:marTop w:val="0"/>
      <w:marBottom w:val="0"/>
      <w:divBdr>
        <w:top w:val="none" w:sz="0" w:space="0" w:color="auto"/>
        <w:left w:val="none" w:sz="0" w:space="0" w:color="auto"/>
        <w:bottom w:val="none" w:sz="0" w:space="0" w:color="auto"/>
        <w:right w:val="none" w:sz="0" w:space="0" w:color="auto"/>
      </w:divBdr>
    </w:div>
    <w:div w:id="1250887551">
      <w:bodyDiv w:val="1"/>
      <w:marLeft w:val="0"/>
      <w:marRight w:val="0"/>
      <w:marTop w:val="0"/>
      <w:marBottom w:val="0"/>
      <w:divBdr>
        <w:top w:val="none" w:sz="0" w:space="0" w:color="auto"/>
        <w:left w:val="none" w:sz="0" w:space="0" w:color="auto"/>
        <w:bottom w:val="none" w:sz="0" w:space="0" w:color="auto"/>
        <w:right w:val="none" w:sz="0" w:space="0" w:color="auto"/>
      </w:divBdr>
    </w:div>
    <w:div w:id="1393769920">
      <w:bodyDiv w:val="1"/>
      <w:marLeft w:val="0"/>
      <w:marRight w:val="0"/>
      <w:marTop w:val="0"/>
      <w:marBottom w:val="0"/>
      <w:divBdr>
        <w:top w:val="none" w:sz="0" w:space="0" w:color="auto"/>
        <w:left w:val="none" w:sz="0" w:space="0" w:color="auto"/>
        <w:bottom w:val="none" w:sz="0" w:space="0" w:color="auto"/>
        <w:right w:val="none" w:sz="0" w:space="0" w:color="auto"/>
      </w:divBdr>
    </w:div>
    <w:div w:id="1846508977">
      <w:bodyDiv w:val="1"/>
      <w:marLeft w:val="0"/>
      <w:marRight w:val="0"/>
      <w:marTop w:val="0"/>
      <w:marBottom w:val="0"/>
      <w:divBdr>
        <w:top w:val="none" w:sz="0" w:space="0" w:color="auto"/>
        <w:left w:val="none" w:sz="0" w:space="0" w:color="auto"/>
        <w:bottom w:val="none" w:sz="0" w:space="0" w:color="auto"/>
        <w:right w:val="none" w:sz="0" w:space="0" w:color="auto"/>
      </w:divBdr>
    </w:div>
    <w:div w:id="2078355043">
      <w:bodyDiv w:val="1"/>
      <w:marLeft w:val="0"/>
      <w:marRight w:val="0"/>
      <w:marTop w:val="0"/>
      <w:marBottom w:val="0"/>
      <w:divBdr>
        <w:top w:val="none" w:sz="0" w:space="0" w:color="auto"/>
        <w:left w:val="none" w:sz="0" w:space="0" w:color="auto"/>
        <w:bottom w:val="none" w:sz="0" w:space="0" w:color="auto"/>
        <w:right w:val="none" w:sz="0" w:space="0" w:color="auto"/>
      </w:divBdr>
    </w:div>
    <w:div w:id="2114856866">
      <w:bodyDiv w:val="1"/>
      <w:marLeft w:val="0"/>
      <w:marRight w:val="0"/>
      <w:marTop w:val="0"/>
      <w:marBottom w:val="0"/>
      <w:divBdr>
        <w:top w:val="none" w:sz="0" w:space="0" w:color="auto"/>
        <w:left w:val="none" w:sz="0" w:space="0" w:color="auto"/>
        <w:bottom w:val="none" w:sz="0" w:space="0" w:color="auto"/>
        <w:right w:val="none" w:sz="0" w:space="0" w:color="auto"/>
      </w:divBdr>
    </w:div>
    <w:div w:id="21224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Тодор Попов</cp:lastModifiedBy>
  <cp:revision>2</cp:revision>
  <dcterms:created xsi:type="dcterms:W3CDTF">2025-04-25T09:19:00Z</dcterms:created>
  <dcterms:modified xsi:type="dcterms:W3CDTF">2025-04-25T09:19:00Z</dcterms:modified>
</cp:coreProperties>
</file>